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napToGrid w:val="0"/>
        <w:spacing w:line="520" w:lineRule="exact"/>
        <w:jc w:val="center"/>
        <w:rPr>
          <w:rFonts w:hint="eastAsia" w:ascii="Times New Roman" w:hAnsi="Times New Roman" w:eastAsia="方正大标宋简体"/>
          <w:b/>
          <w:sz w:val="44"/>
          <w:szCs w:val="44"/>
        </w:rPr>
      </w:pPr>
    </w:p>
    <w:p>
      <w:pPr>
        <w:snapToGrid w:val="0"/>
        <w:spacing w:line="520" w:lineRule="exact"/>
        <w:jc w:val="center"/>
        <w:rPr>
          <w:rFonts w:hint="eastAsia" w:ascii="Times New Roman" w:hAnsi="Times New Roman" w:eastAsia="方正大标宋简体"/>
          <w:b/>
          <w:sz w:val="44"/>
          <w:szCs w:val="44"/>
        </w:rPr>
      </w:pPr>
    </w:p>
    <w:p>
      <w:pPr>
        <w:snapToGrid w:val="0"/>
        <w:spacing w:line="520" w:lineRule="exact"/>
        <w:jc w:val="center"/>
        <w:rPr>
          <w:rFonts w:hint="eastAsia" w:ascii="Times New Roman" w:hAnsi="Times New Roman" w:eastAsia="方正大标宋简体"/>
          <w:b/>
          <w:sz w:val="44"/>
          <w:szCs w:val="44"/>
        </w:rPr>
      </w:pPr>
      <w:r>
        <w:rPr>
          <w:rFonts w:ascii="Times New Roman" w:hAnsi="Times New Roman" w:eastAsia="方正大标宋简体"/>
          <w:b/>
          <w:sz w:val="44"/>
          <w:szCs w:val="44"/>
        </w:rPr>
        <w:t>关于组织开展第二届“大智慧杯”全国大学生</w:t>
      </w:r>
    </w:p>
    <w:p>
      <w:pPr>
        <w:snapToGrid w:val="0"/>
        <w:spacing w:line="520" w:lineRule="exact"/>
        <w:jc w:val="center"/>
        <w:rPr>
          <w:rFonts w:ascii="Times New Roman" w:hAnsi="Times New Roman" w:eastAsia="方正大标宋简体"/>
          <w:b/>
          <w:sz w:val="44"/>
          <w:szCs w:val="44"/>
        </w:rPr>
      </w:pPr>
      <w:r>
        <w:rPr>
          <w:rFonts w:ascii="Times New Roman" w:hAnsi="Times New Roman" w:eastAsia="方正大标宋简体"/>
          <w:b/>
          <w:sz w:val="44"/>
          <w:szCs w:val="44"/>
        </w:rPr>
        <w:t>金融精英挑战赛的通知</w:t>
      </w:r>
    </w:p>
    <w:p>
      <w:pPr>
        <w:snapToGrid w:val="0"/>
        <w:spacing w:line="520" w:lineRule="exact"/>
        <w:jc w:val="center"/>
        <w:rPr>
          <w:rFonts w:ascii="Times New Roman" w:hAnsi="Times New Roman" w:eastAsia="华文中宋"/>
          <w:b/>
          <w:sz w:val="44"/>
          <w:szCs w:val="44"/>
        </w:rPr>
      </w:pPr>
    </w:p>
    <w:p>
      <w:pPr>
        <w:tabs>
          <w:tab w:val="left" w:pos="5220"/>
        </w:tabs>
        <w:snapToGrid w:val="0"/>
        <w:spacing w:line="520" w:lineRule="exact"/>
        <w:rPr>
          <w:rFonts w:ascii="Times New Roman" w:hAnsi="Times New Roman" w:eastAsia="方正仿宋简体"/>
          <w:b/>
          <w:sz w:val="32"/>
          <w:szCs w:val="32"/>
        </w:rPr>
      </w:pPr>
      <w:r>
        <w:rPr>
          <w:rFonts w:ascii="Times New Roman" w:hAnsi="Times New Roman" w:eastAsia="方正仿宋简体"/>
          <w:b/>
          <w:sz w:val="32"/>
          <w:szCs w:val="32"/>
        </w:rPr>
        <w:t>各省级团委学校部，各相关高校：</w:t>
      </w:r>
    </w:p>
    <w:p>
      <w:pPr>
        <w:snapToGrid w:val="0"/>
        <w:spacing w:line="520" w:lineRule="exact"/>
        <w:ind w:firstLine="643" w:firstLineChars="200"/>
        <w:rPr>
          <w:rFonts w:ascii="Times New Roman" w:hAnsi="Times New Roman" w:eastAsia="方正仿宋简体"/>
          <w:b/>
          <w:sz w:val="32"/>
          <w:szCs w:val="32"/>
        </w:rPr>
      </w:pPr>
      <w:r>
        <w:rPr>
          <w:rFonts w:ascii="Times New Roman" w:hAnsi="Times New Roman" w:eastAsia="方正仿宋简体"/>
          <w:b/>
          <w:sz w:val="32"/>
          <w:szCs w:val="32"/>
        </w:rPr>
        <w:t>为推动青年学生“金融创业梦”计划，搭建金融界产学研交流合作平台，团中央学校部、全国学联秘书处拟于2015年举办第二届“大智慧杯”全国大学生金融精英挑战赛。现将大赛有关事项通知如下。</w:t>
      </w:r>
    </w:p>
    <w:p>
      <w:pPr>
        <w:snapToGrid w:val="0"/>
        <w:spacing w:line="520" w:lineRule="exact"/>
        <w:ind w:firstLine="630" w:firstLineChars="196"/>
        <w:rPr>
          <w:rFonts w:ascii="Times New Roman" w:hAnsi="Times New Roman" w:eastAsia="方正黑体简体"/>
          <w:b/>
          <w:sz w:val="32"/>
          <w:szCs w:val="32"/>
        </w:rPr>
      </w:pPr>
      <w:r>
        <w:rPr>
          <w:rFonts w:ascii="Times New Roman" w:hAnsi="Times New Roman" w:eastAsia="方正黑体简体"/>
          <w:b/>
          <w:sz w:val="32"/>
          <w:szCs w:val="32"/>
        </w:rPr>
        <w:t>一、大赛名称</w:t>
      </w:r>
    </w:p>
    <w:p>
      <w:pPr>
        <w:snapToGrid w:val="0"/>
        <w:spacing w:line="520" w:lineRule="exact"/>
        <w:ind w:firstLine="643" w:firstLineChars="200"/>
        <w:rPr>
          <w:rFonts w:ascii="Times New Roman" w:hAnsi="Times New Roman" w:eastAsia="方正仿宋简体"/>
          <w:b/>
          <w:sz w:val="32"/>
          <w:szCs w:val="32"/>
        </w:rPr>
      </w:pPr>
      <w:r>
        <w:rPr>
          <w:rFonts w:ascii="Times New Roman" w:hAnsi="Times New Roman" w:eastAsia="方正仿宋简体"/>
          <w:b/>
          <w:sz w:val="32"/>
          <w:szCs w:val="32"/>
        </w:rPr>
        <w:t>第二届“大智慧杯”全国大学生金融精英挑战赛</w:t>
      </w:r>
    </w:p>
    <w:p>
      <w:pPr>
        <w:snapToGrid w:val="0"/>
        <w:spacing w:line="520" w:lineRule="exact"/>
        <w:ind w:firstLine="630" w:firstLineChars="196"/>
        <w:rPr>
          <w:rFonts w:ascii="Times New Roman" w:hAnsi="Times New Roman" w:eastAsia="方正黑体简体"/>
          <w:b/>
          <w:sz w:val="32"/>
          <w:szCs w:val="32"/>
        </w:rPr>
      </w:pPr>
      <w:r>
        <w:rPr>
          <w:rFonts w:ascii="Times New Roman" w:hAnsi="Times New Roman" w:eastAsia="方正黑体简体"/>
          <w:b/>
          <w:sz w:val="32"/>
          <w:szCs w:val="32"/>
        </w:rPr>
        <w:t>二、组织单位</w:t>
      </w:r>
    </w:p>
    <w:p>
      <w:pPr>
        <w:snapToGrid w:val="0"/>
        <w:spacing w:line="520" w:lineRule="exact"/>
        <w:ind w:firstLine="643" w:firstLineChars="200"/>
        <w:rPr>
          <w:rFonts w:ascii="Times New Roman" w:hAnsi="Times New Roman" w:eastAsia="方正仿宋简体"/>
          <w:b/>
          <w:sz w:val="32"/>
          <w:szCs w:val="32"/>
        </w:rPr>
      </w:pPr>
      <w:r>
        <w:rPr>
          <w:rFonts w:ascii="Times New Roman" w:hAnsi="Times New Roman" w:eastAsia="方正仿宋简体"/>
          <w:b/>
          <w:sz w:val="32"/>
          <w:szCs w:val="32"/>
        </w:rPr>
        <w:t>主办单位：共青团中央学校部  全国学联秘书处</w:t>
      </w:r>
    </w:p>
    <w:p>
      <w:pPr>
        <w:snapToGrid w:val="0"/>
        <w:spacing w:line="520" w:lineRule="exact"/>
        <w:ind w:firstLine="643" w:firstLineChars="200"/>
        <w:rPr>
          <w:rFonts w:ascii="Times New Roman" w:hAnsi="Times New Roman" w:eastAsia="方正仿宋简体"/>
          <w:b/>
          <w:sz w:val="32"/>
          <w:szCs w:val="32"/>
        </w:rPr>
      </w:pPr>
      <w:r>
        <w:rPr>
          <w:rFonts w:ascii="Times New Roman" w:hAnsi="Times New Roman" w:eastAsia="方正仿宋简体"/>
          <w:b/>
          <w:sz w:val="32"/>
          <w:szCs w:val="32"/>
        </w:rPr>
        <w:t>承办单位：上海大智慧股份有限公司</w:t>
      </w:r>
    </w:p>
    <w:p>
      <w:pPr>
        <w:snapToGrid w:val="0"/>
        <w:spacing w:line="520" w:lineRule="exact"/>
        <w:ind w:firstLine="630" w:firstLineChars="196"/>
        <w:rPr>
          <w:rFonts w:ascii="Times New Roman" w:hAnsi="Times New Roman" w:eastAsia="方正黑体简体"/>
          <w:b/>
          <w:sz w:val="32"/>
          <w:szCs w:val="32"/>
        </w:rPr>
      </w:pPr>
      <w:r>
        <w:rPr>
          <w:rFonts w:ascii="Times New Roman" w:hAnsi="Times New Roman" w:eastAsia="方正黑体简体"/>
          <w:b/>
          <w:sz w:val="32"/>
          <w:szCs w:val="32"/>
        </w:rPr>
        <w:t>三、大赛项目</w:t>
      </w:r>
    </w:p>
    <w:p>
      <w:pPr>
        <w:snapToGrid w:val="0"/>
        <w:spacing w:line="520" w:lineRule="exact"/>
        <w:ind w:firstLine="643" w:firstLineChars="200"/>
        <w:rPr>
          <w:rFonts w:ascii="Times New Roman" w:hAnsi="Times New Roman" w:eastAsia="方正仿宋简体"/>
          <w:b/>
          <w:sz w:val="32"/>
          <w:szCs w:val="32"/>
        </w:rPr>
      </w:pPr>
      <w:r>
        <w:rPr>
          <w:rFonts w:ascii="Times New Roman" w:hAnsi="Times New Roman" w:eastAsia="方正仿宋简体"/>
          <w:b/>
          <w:sz w:val="32"/>
          <w:szCs w:val="32"/>
        </w:rPr>
        <w:t>“大智慧杯”全国大学生金融精英挑战赛，分为预赛、复赛两个阶段。参赛团队使用大赛专用平台，以A股、港股、股指期货三个投资品类进行投资策略比拼。</w:t>
      </w:r>
    </w:p>
    <w:p>
      <w:pPr>
        <w:snapToGrid w:val="0"/>
        <w:spacing w:line="520" w:lineRule="exact"/>
        <w:ind w:firstLine="643" w:firstLineChars="200"/>
        <w:rPr>
          <w:rFonts w:ascii="Times New Roman" w:hAnsi="Times New Roman" w:eastAsia="方正仿宋简体"/>
          <w:b/>
          <w:sz w:val="32"/>
          <w:szCs w:val="32"/>
        </w:rPr>
      </w:pPr>
      <w:r>
        <w:rPr>
          <w:rFonts w:ascii="Times New Roman" w:hAnsi="Times New Roman" w:eastAsia="方正仿宋简体"/>
          <w:b/>
          <w:sz w:val="32"/>
          <w:szCs w:val="32"/>
        </w:rPr>
        <w:t>在预赛阶段，参赛者可分别参加三个投资品类的比赛，模拟交易。</w:t>
      </w:r>
      <w:r>
        <w:rPr>
          <w:rFonts w:hint="eastAsia" w:ascii="Times New Roman" w:hAnsi="Times New Roman" w:eastAsia="方正仿宋简体"/>
          <w:b/>
          <w:sz w:val="32"/>
          <w:szCs w:val="32"/>
        </w:rPr>
        <w:t>预赛将视报名情况划分若干赛区，</w:t>
      </w:r>
      <w:r>
        <w:rPr>
          <w:rFonts w:ascii="Times New Roman" w:hAnsi="Times New Roman" w:eastAsia="方正仿宋简体"/>
          <w:b/>
          <w:sz w:val="32"/>
          <w:szCs w:val="32"/>
        </w:rPr>
        <w:t>预赛各</w:t>
      </w:r>
      <w:r>
        <w:rPr>
          <w:rFonts w:hint="eastAsia" w:ascii="Times New Roman" w:hAnsi="Times New Roman" w:eastAsia="方正仿宋简体"/>
          <w:b/>
          <w:sz w:val="32"/>
          <w:szCs w:val="32"/>
        </w:rPr>
        <w:t>赛区各</w:t>
      </w:r>
      <w:r>
        <w:rPr>
          <w:rFonts w:ascii="Times New Roman" w:hAnsi="Times New Roman" w:eastAsia="方正仿宋简体"/>
          <w:b/>
          <w:sz w:val="32"/>
          <w:szCs w:val="32"/>
        </w:rPr>
        <w:t>品种前10名（每个</w:t>
      </w:r>
      <w:r>
        <w:rPr>
          <w:rFonts w:hint="eastAsia" w:ascii="Times New Roman" w:hAnsi="Times New Roman" w:eastAsia="方正仿宋简体"/>
          <w:b/>
          <w:sz w:val="32"/>
          <w:szCs w:val="32"/>
        </w:rPr>
        <w:t>赛区</w:t>
      </w:r>
      <w:r>
        <w:rPr>
          <w:rFonts w:ascii="Times New Roman" w:hAnsi="Times New Roman" w:eastAsia="方正仿宋简体"/>
          <w:b/>
          <w:sz w:val="32"/>
          <w:szCs w:val="32"/>
        </w:rPr>
        <w:t>30名）进入复赛，以投资收益率为大赛评判标准。</w:t>
      </w:r>
    </w:p>
    <w:p>
      <w:pPr>
        <w:snapToGrid w:val="0"/>
        <w:spacing w:line="520" w:lineRule="exact"/>
        <w:ind w:firstLine="643" w:firstLineChars="200"/>
        <w:rPr>
          <w:rFonts w:ascii="Times New Roman" w:hAnsi="Times New Roman" w:eastAsia="方正仿宋简体"/>
          <w:b/>
          <w:sz w:val="32"/>
          <w:szCs w:val="32"/>
        </w:rPr>
      </w:pPr>
      <w:r>
        <w:rPr>
          <w:rFonts w:ascii="Times New Roman" w:hAnsi="Times New Roman" w:eastAsia="方正仿宋简体"/>
          <w:b/>
          <w:sz w:val="32"/>
          <w:szCs w:val="32"/>
        </w:rPr>
        <w:t>在复赛阶段，学生以团队方式参赛，每个团队由操盘手、策略师、风控师3名选手组成。参赛团队按照三个投资品类组成的投资组合进行比赛，模拟交易模式。投资组合亏损20%以上时，自动退出比赛，以投资组合总收益率为大赛评判标准。决赛阶段的策略师和风控师按照要求分别定期提交策略报告和风控报告，由大赛组委会评选最佳策略师和最佳风控师。</w:t>
      </w:r>
    </w:p>
    <w:p>
      <w:pPr>
        <w:snapToGrid w:val="0"/>
        <w:spacing w:line="520" w:lineRule="exact"/>
        <w:ind w:firstLine="630" w:firstLineChars="196"/>
        <w:rPr>
          <w:rFonts w:ascii="Times New Roman" w:hAnsi="Times New Roman" w:eastAsia="方正黑体简体"/>
          <w:b/>
          <w:sz w:val="32"/>
          <w:szCs w:val="32"/>
        </w:rPr>
      </w:pPr>
      <w:r>
        <w:rPr>
          <w:rFonts w:ascii="Times New Roman" w:hAnsi="Times New Roman" w:eastAsia="方正黑体简体"/>
          <w:b/>
          <w:sz w:val="32"/>
          <w:szCs w:val="32"/>
        </w:rPr>
        <w:t>四、大赛安排</w:t>
      </w:r>
    </w:p>
    <w:p>
      <w:pPr>
        <w:snapToGrid w:val="0"/>
        <w:spacing w:line="520" w:lineRule="exact"/>
        <w:ind w:firstLine="643" w:firstLineChars="200"/>
        <w:rPr>
          <w:rFonts w:ascii="Times New Roman" w:hAnsi="Times New Roman" w:eastAsia="方正仿宋简体"/>
          <w:b/>
          <w:sz w:val="32"/>
          <w:szCs w:val="32"/>
        </w:rPr>
      </w:pPr>
      <w:r>
        <w:rPr>
          <w:rFonts w:ascii="Times New Roman" w:hAnsi="Times New Roman" w:eastAsia="方正仿宋简体"/>
          <w:b/>
          <w:sz w:val="32"/>
          <w:szCs w:val="32"/>
        </w:rPr>
        <w:t>1. 报名与确认</w:t>
      </w:r>
    </w:p>
    <w:p>
      <w:pPr>
        <w:snapToGrid w:val="0"/>
        <w:spacing w:line="520" w:lineRule="exact"/>
        <w:ind w:firstLine="643" w:firstLineChars="200"/>
        <w:rPr>
          <w:rFonts w:ascii="Times New Roman" w:hAnsi="Times New Roman" w:eastAsia="方正仿宋简体"/>
          <w:b/>
          <w:sz w:val="32"/>
          <w:szCs w:val="32"/>
        </w:rPr>
      </w:pPr>
      <w:r>
        <w:rPr>
          <w:rFonts w:ascii="Times New Roman" w:hAnsi="Times New Roman" w:eastAsia="方正仿宋简体"/>
          <w:b/>
          <w:sz w:val="32"/>
          <w:szCs w:val="32"/>
        </w:rPr>
        <w:t>2015年3月</w:t>
      </w:r>
      <w:r>
        <w:rPr>
          <w:rFonts w:hint="eastAsia" w:ascii="Times New Roman" w:hAnsi="Times New Roman" w:eastAsia="方正仿宋简体"/>
          <w:b/>
          <w:sz w:val="32"/>
          <w:szCs w:val="32"/>
          <w:lang w:val="en-US" w:eastAsia="zh-CN"/>
        </w:rPr>
        <w:t>20</w:t>
      </w:r>
      <w:r>
        <w:rPr>
          <w:rFonts w:ascii="Times New Roman" w:hAnsi="Times New Roman" w:eastAsia="方正仿宋简体"/>
          <w:b/>
          <w:sz w:val="32"/>
          <w:szCs w:val="32"/>
        </w:rPr>
        <w:t>日至4月5日，登</w:t>
      </w:r>
      <w:bookmarkStart w:id="0" w:name="_GoBack"/>
      <w:bookmarkEnd w:id="0"/>
      <w:r>
        <w:rPr>
          <w:rFonts w:ascii="Times New Roman" w:hAnsi="Times New Roman" w:eastAsia="方正仿宋简体"/>
          <w:b/>
          <w:sz w:val="32"/>
          <w:szCs w:val="32"/>
        </w:rPr>
        <w:t>陆大赛官网（http://huodong.gw.com.cn/gx），下载报名表，并将填好的报名表电子版发至团中央学校部和大赛官网指定邮箱。</w:t>
      </w:r>
    </w:p>
    <w:p>
      <w:pPr>
        <w:snapToGrid w:val="0"/>
        <w:spacing w:line="520" w:lineRule="exact"/>
        <w:ind w:firstLine="643" w:firstLineChars="200"/>
        <w:rPr>
          <w:rFonts w:ascii="Times New Roman" w:hAnsi="Times New Roman" w:eastAsia="方正仿宋简体"/>
          <w:b/>
          <w:sz w:val="32"/>
          <w:szCs w:val="32"/>
        </w:rPr>
      </w:pPr>
      <w:r>
        <w:rPr>
          <w:rFonts w:ascii="Times New Roman" w:hAnsi="Times New Roman" w:eastAsia="方正仿宋简体"/>
          <w:b/>
          <w:sz w:val="32"/>
          <w:szCs w:val="32"/>
        </w:rPr>
        <w:t>本次大赛以学校为单位报名，每个参赛学校设领队1-2名。报名结束后，大赛组委会向每所参赛学校领队提供专属账号，由领队负责组织学生参赛团队注册报名。</w:t>
      </w:r>
    </w:p>
    <w:p>
      <w:pPr>
        <w:snapToGrid w:val="0"/>
        <w:spacing w:line="520" w:lineRule="exact"/>
        <w:ind w:firstLine="643" w:firstLineChars="200"/>
        <w:rPr>
          <w:rFonts w:ascii="Times New Roman" w:hAnsi="Times New Roman" w:eastAsia="方正仿宋简体"/>
          <w:b/>
          <w:sz w:val="32"/>
          <w:szCs w:val="32"/>
        </w:rPr>
      </w:pPr>
      <w:r>
        <w:rPr>
          <w:rFonts w:ascii="Times New Roman" w:hAnsi="Times New Roman" w:eastAsia="方正仿宋简体"/>
          <w:b/>
          <w:sz w:val="32"/>
          <w:szCs w:val="32"/>
        </w:rPr>
        <w:t>比赛期间，参赛学校将获赠价值20万“金融实验室”系统使用权3个月；参赛领队将获赠价值38000元大智慧大数据终端3个月使用权；参赛人员将获赠价值38000元大智慧大数据终端1个月使用权。</w:t>
      </w:r>
    </w:p>
    <w:p>
      <w:pPr>
        <w:snapToGrid w:val="0"/>
        <w:spacing w:line="520" w:lineRule="exact"/>
        <w:ind w:firstLine="643" w:firstLineChars="200"/>
        <w:rPr>
          <w:rFonts w:ascii="Times New Roman" w:hAnsi="Times New Roman" w:eastAsia="方正仿宋简体"/>
          <w:b/>
          <w:sz w:val="32"/>
          <w:szCs w:val="32"/>
        </w:rPr>
      </w:pPr>
      <w:r>
        <w:rPr>
          <w:rFonts w:ascii="Times New Roman" w:hAnsi="Times New Roman" w:eastAsia="方正仿宋简体"/>
          <w:b/>
          <w:sz w:val="32"/>
          <w:szCs w:val="32"/>
        </w:rPr>
        <w:t>2. 培训与答疑</w:t>
      </w:r>
    </w:p>
    <w:p>
      <w:pPr>
        <w:snapToGrid w:val="0"/>
        <w:spacing w:line="520" w:lineRule="exact"/>
        <w:ind w:firstLine="643" w:firstLineChars="200"/>
        <w:rPr>
          <w:rFonts w:ascii="Times New Roman" w:hAnsi="Times New Roman" w:eastAsia="方正仿宋简体"/>
          <w:b/>
          <w:sz w:val="32"/>
          <w:szCs w:val="32"/>
        </w:rPr>
      </w:pPr>
      <w:r>
        <w:rPr>
          <w:rFonts w:ascii="Times New Roman" w:hAnsi="Times New Roman" w:eastAsia="方正仿宋简体"/>
          <w:b/>
          <w:sz w:val="32"/>
          <w:szCs w:val="32"/>
        </w:rPr>
        <w:t>2015年4月初，大赛组委会拟组织参赛高校领队专题培训。同时，各参赛团队日常可通过官方论坛留言、大赛QQ平台（QQ：294197901）进行赛事咨询，组委会将通过大赛官方网站发布有关问题的答疑。</w:t>
      </w:r>
    </w:p>
    <w:p>
      <w:pPr>
        <w:snapToGrid w:val="0"/>
        <w:spacing w:line="520" w:lineRule="exact"/>
        <w:ind w:firstLine="643" w:firstLineChars="200"/>
        <w:rPr>
          <w:rFonts w:ascii="Times New Roman" w:hAnsi="Times New Roman" w:eastAsia="方正仿宋简体"/>
          <w:b/>
          <w:sz w:val="32"/>
          <w:szCs w:val="32"/>
        </w:rPr>
      </w:pPr>
      <w:r>
        <w:rPr>
          <w:rFonts w:ascii="Times New Roman" w:hAnsi="Times New Roman" w:eastAsia="方正仿宋简体"/>
          <w:b/>
          <w:sz w:val="32"/>
          <w:szCs w:val="32"/>
        </w:rPr>
        <w:t>3. 比赛时间</w:t>
      </w:r>
    </w:p>
    <w:p>
      <w:pPr>
        <w:snapToGrid w:val="0"/>
        <w:spacing w:line="520" w:lineRule="exact"/>
        <w:ind w:firstLine="643" w:firstLineChars="200"/>
        <w:rPr>
          <w:rFonts w:ascii="Times New Roman" w:hAnsi="Times New Roman" w:eastAsia="方正仿宋简体"/>
          <w:b/>
          <w:sz w:val="32"/>
          <w:szCs w:val="32"/>
        </w:rPr>
      </w:pPr>
      <w:r>
        <w:rPr>
          <w:rFonts w:ascii="Times New Roman" w:hAnsi="Times New Roman" w:eastAsia="方正仿宋简体"/>
          <w:b/>
          <w:sz w:val="32"/>
          <w:szCs w:val="32"/>
        </w:rPr>
        <w:t>预赛：2015年4月6日</w:t>
      </w:r>
      <w:r>
        <w:rPr>
          <w:rFonts w:hint="eastAsia" w:ascii="Times New Roman" w:hAnsi="Times New Roman" w:eastAsia="方正仿宋简体"/>
          <w:b/>
          <w:sz w:val="32"/>
          <w:szCs w:val="32"/>
        </w:rPr>
        <w:t>至</w:t>
      </w:r>
      <w:r>
        <w:rPr>
          <w:rFonts w:ascii="Times New Roman" w:hAnsi="Times New Roman" w:eastAsia="方正仿宋简体"/>
          <w:b/>
          <w:sz w:val="32"/>
          <w:szCs w:val="32"/>
        </w:rPr>
        <w:t>2015年5月15日</w:t>
      </w:r>
    </w:p>
    <w:p>
      <w:pPr>
        <w:snapToGrid w:val="0"/>
        <w:spacing w:line="520" w:lineRule="exact"/>
        <w:ind w:firstLine="643" w:firstLineChars="200"/>
        <w:rPr>
          <w:rFonts w:ascii="Times New Roman" w:hAnsi="Times New Roman" w:eastAsia="方正仿宋简体"/>
          <w:b/>
          <w:sz w:val="32"/>
          <w:szCs w:val="32"/>
        </w:rPr>
      </w:pPr>
      <w:r>
        <w:rPr>
          <w:rFonts w:ascii="Times New Roman" w:hAnsi="Times New Roman" w:eastAsia="方正仿宋简体"/>
          <w:b/>
          <w:sz w:val="32"/>
          <w:szCs w:val="32"/>
        </w:rPr>
        <w:t>（比赛周期7周）</w:t>
      </w:r>
    </w:p>
    <w:p>
      <w:pPr>
        <w:snapToGrid w:val="0"/>
        <w:spacing w:line="520" w:lineRule="exact"/>
        <w:ind w:firstLine="643" w:firstLineChars="200"/>
        <w:rPr>
          <w:rFonts w:ascii="Times New Roman" w:hAnsi="Times New Roman" w:eastAsia="方正仿宋简体"/>
          <w:b/>
          <w:sz w:val="32"/>
          <w:szCs w:val="32"/>
        </w:rPr>
      </w:pPr>
      <w:r>
        <w:rPr>
          <w:rFonts w:ascii="Times New Roman" w:hAnsi="Times New Roman" w:eastAsia="方正仿宋简体"/>
          <w:b/>
          <w:sz w:val="32"/>
          <w:szCs w:val="32"/>
        </w:rPr>
        <w:t>复赛：2015年5月18日</w:t>
      </w:r>
      <w:r>
        <w:rPr>
          <w:rFonts w:hint="eastAsia" w:ascii="Times New Roman" w:hAnsi="Times New Roman" w:eastAsia="方正仿宋简体"/>
          <w:b/>
          <w:sz w:val="32"/>
          <w:szCs w:val="32"/>
        </w:rPr>
        <w:t>至</w:t>
      </w:r>
      <w:r>
        <w:rPr>
          <w:rFonts w:ascii="Times New Roman" w:hAnsi="Times New Roman" w:eastAsia="方正仿宋简体"/>
          <w:b/>
          <w:sz w:val="32"/>
          <w:szCs w:val="32"/>
        </w:rPr>
        <w:t>2015年6月26日</w:t>
      </w:r>
    </w:p>
    <w:p>
      <w:pPr>
        <w:snapToGrid w:val="0"/>
        <w:spacing w:line="520" w:lineRule="exact"/>
        <w:ind w:firstLine="643" w:firstLineChars="200"/>
        <w:rPr>
          <w:rFonts w:ascii="Times New Roman" w:hAnsi="Times New Roman" w:eastAsia="方正仿宋简体"/>
          <w:b/>
          <w:sz w:val="32"/>
          <w:szCs w:val="32"/>
        </w:rPr>
      </w:pPr>
      <w:r>
        <w:rPr>
          <w:rFonts w:ascii="Times New Roman" w:hAnsi="Times New Roman" w:eastAsia="方正仿宋简体"/>
          <w:b/>
          <w:sz w:val="32"/>
          <w:szCs w:val="32"/>
        </w:rPr>
        <w:t>（比赛周期5周）</w:t>
      </w:r>
    </w:p>
    <w:p>
      <w:pPr>
        <w:snapToGrid w:val="0"/>
        <w:spacing w:line="520" w:lineRule="exact"/>
        <w:ind w:firstLine="643" w:firstLineChars="200"/>
        <w:rPr>
          <w:rFonts w:ascii="Times New Roman" w:hAnsi="Times New Roman" w:eastAsia="方正仿宋简体"/>
          <w:b/>
          <w:sz w:val="32"/>
          <w:szCs w:val="32"/>
        </w:rPr>
      </w:pPr>
      <w:r>
        <w:rPr>
          <w:rFonts w:ascii="Times New Roman" w:hAnsi="Times New Roman" w:eastAsia="方正仿宋简体"/>
          <w:b/>
          <w:sz w:val="32"/>
          <w:szCs w:val="32"/>
        </w:rPr>
        <w:t>4. 比赛奖励</w:t>
      </w:r>
    </w:p>
    <w:p>
      <w:pPr>
        <w:snapToGrid w:val="0"/>
        <w:spacing w:line="520" w:lineRule="exact"/>
        <w:ind w:firstLine="643" w:firstLineChars="200"/>
        <w:rPr>
          <w:rFonts w:ascii="Times New Roman" w:hAnsi="Times New Roman" w:eastAsia="方正仿宋简体"/>
          <w:b/>
          <w:sz w:val="32"/>
          <w:szCs w:val="32"/>
        </w:rPr>
      </w:pPr>
      <w:r>
        <w:rPr>
          <w:rFonts w:ascii="Times New Roman" w:hAnsi="Times New Roman" w:eastAsia="方正仿宋简体"/>
          <w:b/>
          <w:sz w:val="32"/>
          <w:szCs w:val="32"/>
        </w:rPr>
        <w:t>学生奖：冠军团队每人奖励10000元，及价值6万新加坡游学；亚军团队每人奖励5000元；季军团队每人奖励2000元。最佳策略师、风控师各奖励10000元，及价值6万新加坡游学。预赛各</w:t>
      </w:r>
      <w:r>
        <w:rPr>
          <w:rFonts w:hint="eastAsia" w:ascii="Times New Roman" w:hAnsi="Times New Roman" w:eastAsia="方正仿宋简体"/>
          <w:b/>
          <w:sz w:val="32"/>
          <w:szCs w:val="32"/>
        </w:rPr>
        <w:t>赛区各品种前10名</w:t>
      </w:r>
      <w:r>
        <w:rPr>
          <w:rFonts w:ascii="Times New Roman" w:hAnsi="Times New Roman" w:eastAsia="方正仿宋简体"/>
          <w:b/>
          <w:sz w:val="32"/>
          <w:szCs w:val="32"/>
        </w:rPr>
        <w:t>获得大赛一等奖，奖励1000元；预赛各省（直辖市、自治区）</w:t>
      </w:r>
      <w:r>
        <w:rPr>
          <w:rFonts w:hint="eastAsia" w:ascii="Times New Roman" w:hAnsi="Times New Roman" w:eastAsia="方正仿宋简体"/>
          <w:b/>
          <w:sz w:val="32"/>
          <w:szCs w:val="32"/>
        </w:rPr>
        <w:t>各品种前10名</w:t>
      </w:r>
      <w:r>
        <w:rPr>
          <w:rFonts w:ascii="Times New Roman" w:hAnsi="Times New Roman" w:eastAsia="方正仿宋简体"/>
          <w:b/>
          <w:sz w:val="32"/>
          <w:szCs w:val="32"/>
        </w:rPr>
        <w:t>获得大赛二等奖。</w:t>
      </w:r>
    </w:p>
    <w:p>
      <w:pPr>
        <w:snapToGrid w:val="0"/>
        <w:spacing w:line="520" w:lineRule="exact"/>
        <w:ind w:firstLine="643" w:firstLineChars="200"/>
        <w:rPr>
          <w:rFonts w:hint="eastAsia" w:ascii="Times New Roman" w:hAnsi="Times New Roman" w:eastAsia="方正仿宋简体"/>
          <w:b/>
          <w:sz w:val="32"/>
          <w:szCs w:val="32"/>
        </w:rPr>
      </w:pPr>
      <w:r>
        <w:rPr>
          <w:rFonts w:ascii="Times New Roman" w:hAnsi="Times New Roman" w:eastAsia="方正仿宋简体"/>
          <w:b/>
          <w:sz w:val="32"/>
          <w:szCs w:val="32"/>
        </w:rPr>
        <w:t>领队奖：团队前10名</w:t>
      </w:r>
      <w:r>
        <w:rPr>
          <w:rFonts w:hint="eastAsia" w:ascii="Times New Roman" w:hAnsi="Times New Roman" w:eastAsia="方正仿宋简体"/>
          <w:b/>
          <w:sz w:val="32"/>
          <w:szCs w:val="32"/>
        </w:rPr>
        <w:t>的领队</w:t>
      </w:r>
      <w:r>
        <w:rPr>
          <w:rFonts w:ascii="Times New Roman" w:hAnsi="Times New Roman" w:eastAsia="方正仿宋简体"/>
          <w:b/>
          <w:sz w:val="32"/>
          <w:szCs w:val="32"/>
        </w:rPr>
        <w:t>荣获“最佳领队奖”。其中，团队决赛成绩排名前3名的领队每人奖励10000元，及价值6万新加坡游学；团队成绩排名4</w:t>
      </w:r>
      <w:r>
        <w:rPr>
          <w:rFonts w:hint="eastAsia" w:ascii="Times New Roman" w:hAnsi="Times New Roman" w:eastAsia="方正仿宋简体"/>
          <w:b/>
          <w:sz w:val="32"/>
          <w:szCs w:val="32"/>
        </w:rPr>
        <w:t>至</w:t>
      </w:r>
      <w:r>
        <w:rPr>
          <w:rFonts w:ascii="Times New Roman" w:hAnsi="Times New Roman" w:eastAsia="方正仿宋简体"/>
          <w:b/>
          <w:sz w:val="32"/>
          <w:szCs w:val="32"/>
        </w:rPr>
        <w:t>10名的领队每人奖励5000元；预赛各区域</w:t>
      </w:r>
      <w:r>
        <w:rPr>
          <w:rFonts w:hint="eastAsia" w:ascii="Times New Roman" w:hAnsi="Times New Roman" w:eastAsia="方正仿宋简体"/>
          <w:b/>
          <w:sz w:val="32"/>
          <w:szCs w:val="32"/>
        </w:rPr>
        <w:t>团队成绩前10名</w:t>
      </w:r>
      <w:r>
        <w:rPr>
          <w:rFonts w:ascii="Times New Roman" w:hAnsi="Times New Roman" w:eastAsia="方正仿宋简体"/>
          <w:b/>
          <w:sz w:val="32"/>
          <w:szCs w:val="32"/>
        </w:rPr>
        <w:t>领队，将获得“优秀领队奖“证书。</w:t>
      </w:r>
    </w:p>
    <w:p>
      <w:pPr>
        <w:snapToGrid w:val="0"/>
        <w:spacing w:line="520" w:lineRule="exact"/>
        <w:ind w:firstLine="643" w:firstLineChars="200"/>
        <w:rPr>
          <w:rFonts w:ascii="Times New Roman" w:hAnsi="Times New Roman" w:eastAsia="方正仿宋简体"/>
          <w:b/>
          <w:sz w:val="32"/>
          <w:szCs w:val="32"/>
        </w:rPr>
      </w:pPr>
      <w:r>
        <w:rPr>
          <w:rFonts w:hint="eastAsia" w:ascii="Times New Roman" w:hAnsi="Times New Roman" w:eastAsia="方正仿宋简体"/>
          <w:b/>
          <w:sz w:val="32"/>
          <w:szCs w:val="32"/>
        </w:rPr>
        <w:t>组织奖：根据所在院校报名参赛情况评选。其中“最佳组织奖”1项，奖励10000元，及价值6万元新加坡游学；“卓越组织奖”1项，奖励5000元；“优秀组织奖”30项，奖励2000元。</w:t>
      </w:r>
    </w:p>
    <w:p>
      <w:pPr>
        <w:snapToGrid w:val="0"/>
        <w:spacing w:line="520" w:lineRule="exact"/>
        <w:ind w:firstLine="643" w:firstLineChars="200"/>
        <w:rPr>
          <w:rFonts w:ascii="Times New Roman" w:hAnsi="Times New Roman" w:eastAsia="方正仿宋简体"/>
          <w:b/>
          <w:sz w:val="32"/>
          <w:szCs w:val="32"/>
        </w:rPr>
      </w:pPr>
      <w:r>
        <w:rPr>
          <w:rFonts w:ascii="Times New Roman" w:hAnsi="Times New Roman" w:eastAsia="方正仿宋简体"/>
          <w:b/>
          <w:sz w:val="32"/>
          <w:szCs w:val="32"/>
        </w:rPr>
        <w:t>赛事</w:t>
      </w:r>
      <w:r>
        <w:rPr>
          <w:rFonts w:hint="eastAsia" w:ascii="Times New Roman" w:hAnsi="Times New Roman" w:eastAsia="方正仿宋简体"/>
          <w:b/>
          <w:sz w:val="32"/>
          <w:szCs w:val="32"/>
        </w:rPr>
        <w:t>具体</w:t>
      </w:r>
      <w:r>
        <w:rPr>
          <w:rFonts w:ascii="Times New Roman" w:hAnsi="Times New Roman" w:eastAsia="方正仿宋简体"/>
          <w:b/>
          <w:sz w:val="32"/>
          <w:szCs w:val="32"/>
        </w:rPr>
        <w:t>事宜将在</w:t>
      </w:r>
      <w:r>
        <w:rPr>
          <w:rFonts w:hint="eastAsia" w:ascii="Times New Roman" w:hAnsi="Times New Roman" w:eastAsia="方正仿宋简体"/>
          <w:b/>
          <w:sz w:val="32"/>
          <w:szCs w:val="32"/>
        </w:rPr>
        <w:t>大赛官网</w:t>
      </w:r>
      <w:r>
        <w:rPr>
          <w:rFonts w:ascii="Times New Roman" w:hAnsi="Times New Roman" w:eastAsia="方正仿宋简体"/>
          <w:b/>
          <w:sz w:val="32"/>
          <w:szCs w:val="32"/>
        </w:rPr>
        <w:t>http://huodong.gw.com.cn/gx公布。</w:t>
      </w:r>
    </w:p>
    <w:p>
      <w:pPr>
        <w:snapToGrid w:val="0"/>
        <w:spacing w:line="520" w:lineRule="exact"/>
        <w:ind w:firstLine="643" w:firstLineChars="200"/>
        <w:rPr>
          <w:rFonts w:ascii="Times New Roman" w:hAnsi="Times New Roman" w:eastAsia="方正仿宋简体"/>
          <w:b/>
          <w:sz w:val="32"/>
          <w:szCs w:val="32"/>
        </w:rPr>
      </w:pPr>
    </w:p>
    <w:p>
      <w:pPr>
        <w:snapToGrid w:val="0"/>
        <w:spacing w:line="520" w:lineRule="exact"/>
        <w:ind w:firstLine="643" w:firstLineChars="200"/>
        <w:rPr>
          <w:rFonts w:ascii="Times New Roman" w:hAnsi="Times New Roman" w:eastAsia="方正仿宋简体"/>
          <w:b/>
          <w:sz w:val="32"/>
          <w:szCs w:val="32"/>
        </w:rPr>
      </w:pPr>
      <w:r>
        <w:rPr>
          <w:rFonts w:ascii="Times New Roman" w:hAnsi="Times New Roman" w:eastAsia="方正仿宋简体"/>
          <w:b/>
          <w:sz w:val="32"/>
          <w:szCs w:val="32"/>
        </w:rPr>
        <w:t>大赛官网与承办单位联系人：胡定宇</w:t>
      </w:r>
    </w:p>
    <w:p>
      <w:pPr>
        <w:snapToGrid w:val="0"/>
        <w:spacing w:line="520" w:lineRule="exact"/>
        <w:ind w:firstLine="643" w:firstLineChars="200"/>
        <w:rPr>
          <w:rFonts w:ascii="Times New Roman" w:hAnsi="Times New Roman" w:eastAsia="方正仿宋简体"/>
          <w:b/>
          <w:sz w:val="32"/>
          <w:szCs w:val="32"/>
        </w:rPr>
      </w:pPr>
      <w:r>
        <w:rPr>
          <w:rFonts w:ascii="Times New Roman" w:hAnsi="Times New Roman" w:eastAsia="方正仿宋简体"/>
          <w:b/>
          <w:sz w:val="32"/>
          <w:szCs w:val="32"/>
        </w:rPr>
        <w:t>联系电话：（021）20219238</w:t>
      </w:r>
    </w:p>
    <w:p>
      <w:pPr>
        <w:snapToGrid w:val="0"/>
        <w:spacing w:line="520" w:lineRule="exact"/>
        <w:ind w:firstLine="643" w:firstLineChars="200"/>
        <w:rPr>
          <w:rFonts w:ascii="Times New Roman" w:hAnsi="Times New Roman" w:eastAsia="方正仿宋简体"/>
          <w:b/>
          <w:sz w:val="32"/>
          <w:szCs w:val="32"/>
        </w:rPr>
      </w:pPr>
      <w:r>
        <w:rPr>
          <w:rFonts w:ascii="Times New Roman" w:hAnsi="Times New Roman" w:eastAsia="方正仿宋简体"/>
          <w:b/>
          <w:sz w:val="32"/>
          <w:szCs w:val="32"/>
        </w:rPr>
        <w:t>传真：（021）82377017</w:t>
      </w:r>
    </w:p>
    <w:p>
      <w:pPr>
        <w:snapToGrid w:val="0"/>
        <w:spacing w:line="520" w:lineRule="exact"/>
        <w:ind w:firstLine="643" w:firstLineChars="200"/>
        <w:rPr>
          <w:rFonts w:ascii="Times New Roman" w:hAnsi="Times New Roman" w:eastAsia="方正仿宋简体"/>
          <w:b/>
          <w:sz w:val="32"/>
          <w:szCs w:val="32"/>
        </w:rPr>
      </w:pPr>
      <w:r>
        <w:rPr>
          <w:rFonts w:ascii="Times New Roman" w:hAnsi="Times New Roman" w:eastAsia="方正仿宋简体"/>
          <w:b/>
          <w:sz w:val="32"/>
          <w:szCs w:val="32"/>
        </w:rPr>
        <w:t>电子邮箱：hudingyu@gw.com.cn</w:t>
      </w:r>
    </w:p>
    <w:p>
      <w:pPr>
        <w:snapToGrid w:val="0"/>
        <w:spacing w:line="520" w:lineRule="exact"/>
        <w:ind w:firstLine="643" w:firstLineChars="200"/>
        <w:rPr>
          <w:rFonts w:ascii="Times New Roman" w:hAnsi="Times New Roman" w:eastAsia="方正仿宋简体"/>
          <w:b/>
          <w:sz w:val="32"/>
          <w:szCs w:val="32"/>
        </w:rPr>
      </w:pPr>
    </w:p>
    <w:p>
      <w:pPr>
        <w:snapToGrid w:val="0"/>
        <w:spacing w:line="520" w:lineRule="exact"/>
        <w:ind w:firstLine="643" w:firstLineChars="200"/>
        <w:rPr>
          <w:rFonts w:ascii="Times New Roman" w:hAnsi="Times New Roman" w:eastAsia="方正仿宋简体"/>
          <w:b/>
          <w:sz w:val="32"/>
          <w:szCs w:val="32"/>
        </w:rPr>
      </w:pPr>
      <w:r>
        <w:rPr>
          <w:rFonts w:ascii="Times New Roman" w:hAnsi="Times New Roman" w:eastAsia="方正仿宋简体"/>
          <w:b/>
          <w:sz w:val="32"/>
          <w:szCs w:val="32"/>
        </w:rPr>
        <w:t>团中央学校部联系人：张长宏</w:t>
      </w:r>
    </w:p>
    <w:p>
      <w:pPr>
        <w:snapToGrid w:val="0"/>
        <w:spacing w:line="520" w:lineRule="exact"/>
        <w:ind w:firstLine="643" w:firstLineChars="200"/>
        <w:rPr>
          <w:rFonts w:ascii="Times New Roman" w:hAnsi="Times New Roman" w:eastAsia="方正仿宋简体"/>
          <w:b/>
          <w:sz w:val="32"/>
          <w:szCs w:val="32"/>
        </w:rPr>
      </w:pPr>
      <w:r>
        <w:rPr>
          <w:rFonts w:ascii="Times New Roman" w:hAnsi="Times New Roman" w:eastAsia="方正仿宋简体"/>
          <w:b/>
          <w:sz w:val="32"/>
          <w:szCs w:val="32"/>
        </w:rPr>
        <w:t>联系电话：（010）85212353</w:t>
      </w:r>
    </w:p>
    <w:p>
      <w:pPr>
        <w:snapToGrid w:val="0"/>
        <w:spacing w:line="520" w:lineRule="exact"/>
        <w:ind w:firstLine="643" w:firstLineChars="200"/>
        <w:rPr>
          <w:rFonts w:ascii="Times New Roman" w:hAnsi="Times New Roman" w:eastAsia="方正仿宋简体"/>
          <w:b/>
          <w:sz w:val="32"/>
          <w:szCs w:val="32"/>
        </w:rPr>
      </w:pPr>
      <w:r>
        <w:rPr>
          <w:rFonts w:ascii="Times New Roman" w:hAnsi="Times New Roman" w:eastAsia="方正仿宋简体"/>
          <w:b/>
          <w:sz w:val="32"/>
          <w:szCs w:val="32"/>
        </w:rPr>
        <w:t>传真：（010）85212282</w:t>
      </w:r>
    </w:p>
    <w:p>
      <w:pPr>
        <w:snapToGrid w:val="0"/>
        <w:spacing w:line="520" w:lineRule="exact"/>
        <w:ind w:firstLine="643" w:firstLineChars="200"/>
        <w:rPr>
          <w:rFonts w:ascii="Times New Roman" w:hAnsi="Times New Roman" w:eastAsia="方正仿宋简体"/>
          <w:b/>
          <w:sz w:val="32"/>
          <w:szCs w:val="32"/>
        </w:rPr>
      </w:pPr>
      <w:r>
        <w:rPr>
          <w:rFonts w:ascii="Times New Roman" w:hAnsi="Times New Roman" w:eastAsia="方正仿宋简体"/>
          <w:b/>
          <w:sz w:val="32"/>
          <w:szCs w:val="32"/>
        </w:rPr>
        <w:t>电子邮箱：xuelianban@126.com</w:t>
      </w:r>
    </w:p>
    <w:p>
      <w:pPr>
        <w:snapToGrid w:val="0"/>
        <w:spacing w:line="520" w:lineRule="exact"/>
        <w:ind w:firstLine="643" w:firstLineChars="200"/>
        <w:rPr>
          <w:rFonts w:hint="eastAsia" w:ascii="Times New Roman" w:hAnsi="Times New Roman" w:eastAsia="方正仿宋简体"/>
          <w:b/>
          <w:sz w:val="32"/>
          <w:szCs w:val="32"/>
        </w:rPr>
      </w:pPr>
    </w:p>
    <w:p>
      <w:pPr>
        <w:snapToGrid w:val="0"/>
        <w:spacing w:line="520" w:lineRule="exact"/>
        <w:ind w:firstLine="643" w:firstLineChars="200"/>
        <w:rPr>
          <w:rFonts w:ascii="Times New Roman" w:hAnsi="Times New Roman" w:eastAsia="方正仿宋简体"/>
          <w:b/>
          <w:sz w:val="32"/>
          <w:szCs w:val="32"/>
        </w:rPr>
      </w:pPr>
      <w:r>
        <w:rPr>
          <w:rFonts w:ascii="Times New Roman" w:hAnsi="Times New Roman" w:eastAsia="方正仿宋简体"/>
          <w:b/>
          <w:sz w:val="32"/>
          <w:szCs w:val="32"/>
        </w:rPr>
        <w:t>附件：“大智慧杯”全国大学生金融精英挑战赛报名表</w:t>
      </w:r>
    </w:p>
    <w:p>
      <w:pPr>
        <w:snapToGrid w:val="0"/>
        <w:spacing w:line="520" w:lineRule="exact"/>
        <w:rPr>
          <w:rFonts w:ascii="Times New Roman" w:hAnsi="Times New Roman" w:eastAsia="仿宋_GB2312"/>
          <w:b/>
          <w:sz w:val="32"/>
          <w:szCs w:val="32"/>
        </w:rPr>
      </w:pPr>
    </w:p>
    <w:p>
      <w:pPr>
        <w:snapToGrid w:val="0"/>
        <w:spacing w:line="520" w:lineRule="exact"/>
        <w:ind w:firstLine="643" w:firstLineChars="200"/>
        <w:jc w:val="right"/>
        <w:rPr>
          <w:rFonts w:ascii="Times New Roman" w:hAnsi="Times New Roman" w:eastAsia="方正仿宋简体"/>
          <w:b/>
          <w:sz w:val="32"/>
          <w:szCs w:val="32"/>
        </w:rPr>
      </w:pPr>
      <w:r>
        <w:rPr>
          <w:rFonts w:ascii="Times New Roman" w:hAnsi="Times New Roman" w:eastAsia="方正仿宋简体"/>
          <w:b/>
          <w:sz w:val="32"/>
          <w:szCs w:val="32"/>
        </w:rPr>
        <w:t>共青团中央学校部  全国学联秘书处</w:t>
      </w:r>
    </w:p>
    <w:p>
      <w:pPr>
        <w:snapToGrid w:val="0"/>
        <w:spacing w:line="520" w:lineRule="exact"/>
        <w:ind w:firstLine="643" w:firstLineChars="200"/>
        <w:jc w:val="right"/>
        <w:rPr>
          <w:rFonts w:ascii="Times New Roman" w:hAnsi="Times New Roman" w:eastAsia="方正仿宋简体"/>
          <w:b/>
          <w:sz w:val="32"/>
          <w:szCs w:val="32"/>
        </w:rPr>
      </w:pPr>
      <w:r>
        <w:rPr>
          <w:rFonts w:ascii="Times New Roman" w:hAnsi="Times New Roman" w:eastAsia="方正仿宋简体"/>
          <w:b/>
          <w:sz w:val="32"/>
          <w:szCs w:val="32"/>
        </w:rPr>
        <w:t>2015年</w:t>
      </w:r>
      <w:r>
        <w:rPr>
          <w:rFonts w:hint="eastAsia" w:ascii="Times New Roman" w:hAnsi="Times New Roman" w:eastAsia="方正仿宋简体"/>
          <w:b/>
          <w:sz w:val="32"/>
          <w:szCs w:val="32"/>
        </w:rPr>
        <w:t>3</w:t>
      </w:r>
      <w:r>
        <w:rPr>
          <w:rFonts w:ascii="Times New Roman" w:hAnsi="Times New Roman" w:eastAsia="方正仿宋简体"/>
          <w:b/>
          <w:sz w:val="32"/>
          <w:szCs w:val="32"/>
        </w:rPr>
        <w:t>月</w:t>
      </w:r>
      <w:r>
        <w:rPr>
          <w:rFonts w:hint="eastAsia" w:ascii="Times New Roman" w:hAnsi="Times New Roman" w:eastAsia="方正仿宋简体"/>
          <w:b/>
          <w:sz w:val="32"/>
          <w:szCs w:val="32"/>
          <w:lang w:val="en-US" w:eastAsia="zh-CN"/>
        </w:rPr>
        <w:t>20</w:t>
      </w:r>
      <w:r>
        <w:rPr>
          <w:rFonts w:ascii="Times New Roman" w:hAnsi="Times New Roman" w:eastAsia="方正仿宋简体"/>
          <w:b/>
          <w:sz w:val="32"/>
          <w:szCs w:val="32"/>
        </w:rPr>
        <w:t>日</w:t>
      </w:r>
    </w:p>
    <w:p>
      <w:pPr>
        <w:snapToGrid w:val="0"/>
        <w:spacing w:line="520" w:lineRule="exact"/>
        <w:ind w:firstLine="643" w:firstLineChars="200"/>
        <w:jc w:val="right"/>
        <w:rPr>
          <w:rFonts w:ascii="Times New Roman" w:hAnsi="Times New Roman" w:eastAsia="仿宋_GB2312"/>
          <w:b/>
          <w:sz w:val="32"/>
          <w:szCs w:val="32"/>
        </w:rPr>
      </w:pPr>
      <w:r>
        <w:rPr>
          <w:rFonts w:ascii="Times New Roman" w:hAnsi="Times New Roman" w:eastAsia="仿宋_GB2312"/>
          <w:b/>
          <w:sz w:val="32"/>
          <w:szCs w:val="32"/>
        </w:rPr>
        <w:br w:type="page"/>
      </w:r>
    </w:p>
    <w:p>
      <w:pPr>
        <w:snapToGrid w:val="0"/>
        <w:spacing w:line="520" w:lineRule="exact"/>
        <w:rPr>
          <w:rFonts w:ascii="方正黑体简体" w:hAnsi="Times New Roman" w:eastAsia="方正黑体简体"/>
          <w:b/>
          <w:sz w:val="32"/>
          <w:szCs w:val="32"/>
        </w:rPr>
      </w:pPr>
      <w:r>
        <w:rPr>
          <w:rFonts w:hint="eastAsia" w:ascii="方正黑体简体" w:hAnsi="Times New Roman" w:eastAsia="方正黑体简体"/>
          <w:b/>
          <w:sz w:val="32"/>
          <w:szCs w:val="32"/>
        </w:rPr>
        <w:t>附件：</w:t>
      </w:r>
    </w:p>
    <w:p>
      <w:pPr>
        <w:snapToGrid w:val="0"/>
        <w:spacing w:line="520" w:lineRule="exact"/>
        <w:rPr>
          <w:rFonts w:ascii="方正黑体简体" w:hAnsi="Times New Roman" w:eastAsia="方正黑体简体"/>
          <w:b/>
          <w:sz w:val="32"/>
          <w:szCs w:val="32"/>
        </w:rPr>
      </w:pPr>
    </w:p>
    <w:p>
      <w:pPr>
        <w:spacing w:line="520" w:lineRule="exact"/>
        <w:ind w:right="238"/>
        <w:jc w:val="center"/>
        <w:rPr>
          <w:rFonts w:ascii="方正大标宋简体" w:hAnsi="Times New Roman" w:eastAsia="方正大标宋简体"/>
          <w:b/>
          <w:sz w:val="44"/>
          <w:szCs w:val="44"/>
        </w:rPr>
      </w:pPr>
      <w:r>
        <w:rPr>
          <w:rFonts w:hint="eastAsia" w:ascii="方正大标宋简体" w:hAnsi="Times New Roman" w:eastAsia="方正大标宋简体"/>
          <w:b/>
          <w:sz w:val="44"/>
          <w:szCs w:val="44"/>
        </w:rPr>
        <w:t>“大智慧杯”全国大学生投资精英挑战赛</w:t>
      </w:r>
    </w:p>
    <w:p>
      <w:pPr>
        <w:spacing w:line="520" w:lineRule="exact"/>
        <w:ind w:right="238"/>
        <w:jc w:val="center"/>
        <w:rPr>
          <w:rFonts w:ascii="方正大标宋简体" w:hAnsi="Times New Roman" w:eastAsia="方正大标宋简体"/>
          <w:b/>
          <w:sz w:val="44"/>
          <w:szCs w:val="44"/>
        </w:rPr>
      </w:pPr>
      <w:r>
        <w:rPr>
          <w:rFonts w:hint="eastAsia" w:ascii="方正大标宋简体" w:hAnsi="Times New Roman" w:eastAsia="方正大标宋简体"/>
          <w:b/>
          <w:sz w:val="44"/>
          <w:szCs w:val="44"/>
        </w:rPr>
        <w:t>报名表</w:t>
      </w:r>
    </w:p>
    <w:p>
      <w:pPr>
        <w:spacing w:line="520" w:lineRule="exact"/>
        <w:ind w:right="240"/>
        <w:rPr>
          <w:rFonts w:ascii="Times New Roman" w:hAnsi="Times New Roman"/>
          <w:b/>
          <w:sz w:val="44"/>
          <w:szCs w:val="44"/>
        </w:rPr>
      </w:pPr>
      <w:r>
        <w:rPr>
          <w:rFonts w:ascii="Times New Roman" w:hAnsi="Times New Roman" w:eastAsia="仿宋_GB2312"/>
          <w:b/>
          <w:sz w:val="32"/>
          <w:szCs w:val="32"/>
        </w:rPr>
        <w:t xml:space="preserve">                          </w:t>
      </w:r>
    </w:p>
    <w:tbl>
      <w:tblPr>
        <w:tblStyle w:val="13"/>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809"/>
        <w:gridCol w:w="1897"/>
        <w:gridCol w:w="1931"/>
        <w:gridCol w:w="113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10" w:hRule="atLeast"/>
          <w:jc w:val="center"/>
        </w:trPr>
        <w:tc>
          <w:tcPr>
            <w:tcW w:w="1809" w:type="dxa"/>
            <w:vAlign w:val="center"/>
          </w:tcPr>
          <w:p>
            <w:pPr>
              <w:spacing w:line="520" w:lineRule="exact"/>
              <w:jc w:val="center"/>
              <w:rPr>
                <w:rFonts w:ascii="方正仿宋简体" w:hAnsi="Times New Roman" w:eastAsia="方正仿宋简体"/>
                <w:b/>
                <w:sz w:val="32"/>
                <w:szCs w:val="32"/>
              </w:rPr>
            </w:pPr>
            <w:r>
              <w:rPr>
                <w:rFonts w:hint="eastAsia" w:ascii="方正仿宋简体" w:hAnsi="Times New Roman" w:eastAsia="方正仿宋简体"/>
                <w:b/>
                <w:sz w:val="32"/>
                <w:szCs w:val="32"/>
              </w:rPr>
              <w:t>学校名称</w:t>
            </w:r>
          </w:p>
        </w:tc>
        <w:tc>
          <w:tcPr>
            <w:tcW w:w="6663" w:type="dxa"/>
            <w:gridSpan w:val="4"/>
            <w:vAlign w:val="center"/>
          </w:tcPr>
          <w:p>
            <w:pPr>
              <w:spacing w:line="520" w:lineRule="exact"/>
              <w:rPr>
                <w:rFonts w:ascii="方正仿宋简体" w:hAnsi="Times New Roman" w:eastAsia="方正仿宋简体"/>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10" w:hRule="atLeast"/>
          <w:jc w:val="center"/>
        </w:trPr>
        <w:tc>
          <w:tcPr>
            <w:tcW w:w="1809" w:type="dxa"/>
            <w:vAlign w:val="center"/>
          </w:tcPr>
          <w:p>
            <w:pPr>
              <w:spacing w:line="520" w:lineRule="exact"/>
              <w:jc w:val="center"/>
              <w:rPr>
                <w:rFonts w:ascii="方正仿宋简体" w:hAnsi="Times New Roman" w:eastAsia="方正仿宋简体"/>
                <w:b/>
                <w:sz w:val="32"/>
                <w:szCs w:val="32"/>
              </w:rPr>
            </w:pPr>
            <w:r>
              <w:rPr>
                <w:rFonts w:hint="eastAsia" w:ascii="方正仿宋简体" w:hAnsi="Times New Roman" w:eastAsia="方正仿宋简体"/>
                <w:b/>
                <w:sz w:val="32"/>
                <w:szCs w:val="32"/>
              </w:rPr>
              <w:t>学院/系</w:t>
            </w:r>
          </w:p>
        </w:tc>
        <w:tc>
          <w:tcPr>
            <w:tcW w:w="6663" w:type="dxa"/>
            <w:gridSpan w:val="4"/>
            <w:vAlign w:val="center"/>
          </w:tcPr>
          <w:p>
            <w:pPr>
              <w:spacing w:line="520" w:lineRule="exact"/>
              <w:rPr>
                <w:rFonts w:ascii="方正仿宋简体" w:hAnsi="Times New Roman" w:eastAsia="方正仿宋简体"/>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35" w:hRule="atLeast"/>
          <w:jc w:val="center"/>
        </w:trPr>
        <w:tc>
          <w:tcPr>
            <w:tcW w:w="1809" w:type="dxa"/>
            <w:vAlign w:val="center"/>
          </w:tcPr>
          <w:p>
            <w:pPr>
              <w:spacing w:line="520" w:lineRule="exact"/>
              <w:jc w:val="center"/>
              <w:rPr>
                <w:rFonts w:ascii="方正仿宋简体" w:hAnsi="Times New Roman" w:eastAsia="方正仿宋简体"/>
                <w:b/>
                <w:sz w:val="32"/>
                <w:szCs w:val="32"/>
              </w:rPr>
            </w:pPr>
            <w:r>
              <w:rPr>
                <w:rFonts w:hint="eastAsia" w:ascii="方正仿宋简体" w:hAnsi="Times New Roman" w:eastAsia="方正仿宋简体"/>
                <w:b/>
                <w:sz w:val="32"/>
                <w:szCs w:val="32"/>
              </w:rPr>
              <w:t>通讯地址</w:t>
            </w:r>
          </w:p>
        </w:tc>
        <w:tc>
          <w:tcPr>
            <w:tcW w:w="3828" w:type="dxa"/>
            <w:gridSpan w:val="2"/>
            <w:vAlign w:val="center"/>
          </w:tcPr>
          <w:p>
            <w:pPr>
              <w:spacing w:line="520" w:lineRule="exact"/>
              <w:jc w:val="center"/>
              <w:rPr>
                <w:rFonts w:ascii="方正仿宋简体" w:hAnsi="Times New Roman" w:eastAsia="方正仿宋简体"/>
                <w:b/>
                <w:sz w:val="32"/>
                <w:szCs w:val="32"/>
              </w:rPr>
            </w:pPr>
          </w:p>
        </w:tc>
        <w:tc>
          <w:tcPr>
            <w:tcW w:w="1134" w:type="dxa"/>
            <w:vAlign w:val="center"/>
          </w:tcPr>
          <w:p>
            <w:pPr>
              <w:spacing w:line="520" w:lineRule="exact"/>
              <w:jc w:val="center"/>
              <w:rPr>
                <w:rFonts w:ascii="方正仿宋简体" w:hAnsi="Times New Roman" w:eastAsia="方正仿宋简体"/>
                <w:b/>
                <w:sz w:val="32"/>
                <w:szCs w:val="32"/>
              </w:rPr>
            </w:pPr>
            <w:r>
              <w:rPr>
                <w:rFonts w:hint="eastAsia" w:ascii="方正仿宋简体" w:hAnsi="Times New Roman" w:eastAsia="方正仿宋简体"/>
                <w:b/>
                <w:sz w:val="32"/>
                <w:szCs w:val="32"/>
              </w:rPr>
              <w:t>邮编</w:t>
            </w:r>
          </w:p>
        </w:tc>
        <w:tc>
          <w:tcPr>
            <w:tcW w:w="1701" w:type="dxa"/>
            <w:vAlign w:val="center"/>
          </w:tcPr>
          <w:p>
            <w:pPr>
              <w:spacing w:line="520" w:lineRule="exact"/>
              <w:rPr>
                <w:rFonts w:ascii="方正仿宋简体" w:hAnsi="Times New Roman" w:eastAsia="方正仿宋简体"/>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4" w:hRule="atLeast"/>
          <w:jc w:val="center"/>
        </w:trPr>
        <w:tc>
          <w:tcPr>
            <w:tcW w:w="1809" w:type="dxa"/>
            <w:vAlign w:val="center"/>
          </w:tcPr>
          <w:p>
            <w:pPr>
              <w:spacing w:line="520" w:lineRule="exact"/>
              <w:jc w:val="center"/>
              <w:rPr>
                <w:rFonts w:ascii="方正仿宋简体" w:hAnsi="Times New Roman" w:eastAsia="方正仿宋简体"/>
                <w:b/>
                <w:sz w:val="32"/>
                <w:szCs w:val="32"/>
              </w:rPr>
            </w:pPr>
            <w:r>
              <w:rPr>
                <w:rFonts w:hint="eastAsia" w:ascii="方正仿宋简体" w:hAnsi="Times New Roman" w:eastAsia="方正仿宋简体"/>
                <w:b/>
                <w:sz w:val="32"/>
                <w:szCs w:val="32"/>
              </w:rPr>
              <w:t>团队职务</w:t>
            </w:r>
          </w:p>
        </w:tc>
        <w:tc>
          <w:tcPr>
            <w:tcW w:w="1897" w:type="dxa"/>
            <w:vAlign w:val="center"/>
          </w:tcPr>
          <w:p>
            <w:pPr>
              <w:spacing w:line="520" w:lineRule="exact"/>
              <w:jc w:val="center"/>
              <w:rPr>
                <w:rFonts w:ascii="方正仿宋简体" w:hAnsi="Times New Roman" w:eastAsia="方正仿宋简体"/>
                <w:b/>
                <w:sz w:val="32"/>
                <w:szCs w:val="32"/>
              </w:rPr>
            </w:pPr>
            <w:r>
              <w:rPr>
                <w:rFonts w:hint="eastAsia" w:ascii="方正仿宋简体" w:hAnsi="Times New Roman" w:eastAsia="方正仿宋简体"/>
                <w:b/>
                <w:sz w:val="32"/>
                <w:szCs w:val="32"/>
              </w:rPr>
              <w:t>姓  名</w:t>
            </w:r>
          </w:p>
        </w:tc>
        <w:tc>
          <w:tcPr>
            <w:tcW w:w="1931" w:type="dxa"/>
            <w:vAlign w:val="center"/>
          </w:tcPr>
          <w:p>
            <w:pPr>
              <w:spacing w:line="520" w:lineRule="exact"/>
              <w:jc w:val="center"/>
              <w:rPr>
                <w:rFonts w:ascii="方正仿宋简体" w:hAnsi="Times New Roman" w:eastAsia="方正仿宋简体"/>
                <w:b/>
                <w:sz w:val="32"/>
                <w:szCs w:val="32"/>
              </w:rPr>
            </w:pPr>
            <w:r>
              <w:rPr>
                <w:rFonts w:hint="eastAsia" w:ascii="方正仿宋简体" w:hAnsi="Times New Roman" w:eastAsia="方正仿宋简体"/>
                <w:b/>
                <w:sz w:val="32"/>
                <w:szCs w:val="32"/>
              </w:rPr>
              <w:t>手  机</w:t>
            </w:r>
          </w:p>
        </w:tc>
        <w:tc>
          <w:tcPr>
            <w:tcW w:w="2835" w:type="dxa"/>
            <w:gridSpan w:val="2"/>
            <w:vAlign w:val="center"/>
          </w:tcPr>
          <w:p>
            <w:pPr>
              <w:spacing w:line="520" w:lineRule="exact"/>
              <w:jc w:val="center"/>
              <w:rPr>
                <w:rFonts w:ascii="方正仿宋简体" w:hAnsi="Times New Roman" w:eastAsia="方正仿宋简体"/>
                <w:b/>
                <w:sz w:val="32"/>
                <w:szCs w:val="32"/>
              </w:rPr>
            </w:pPr>
            <w:r>
              <w:rPr>
                <w:rFonts w:hint="eastAsia" w:ascii="方正仿宋简体" w:hAnsi="Times New Roman" w:eastAsia="方正仿宋简体"/>
                <w:b/>
                <w:sz w:val="32"/>
                <w:szCs w:val="32"/>
              </w:rPr>
              <w:t>电子邮箱、QQ号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4" w:hRule="atLeast"/>
          <w:jc w:val="center"/>
        </w:trPr>
        <w:tc>
          <w:tcPr>
            <w:tcW w:w="1809" w:type="dxa"/>
            <w:vAlign w:val="center"/>
          </w:tcPr>
          <w:p>
            <w:pPr>
              <w:spacing w:line="520" w:lineRule="exact"/>
              <w:jc w:val="center"/>
              <w:rPr>
                <w:rFonts w:ascii="方正仿宋简体" w:hAnsi="Times New Roman" w:eastAsia="方正仿宋简体"/>
                <w:b/>
                <w:sz w:val="32"/>
                <w:szCs w:val="32"/>
              </w:rPr>
            </w:pPr>
            <w:r>
              <w:rPr>
                <w:rFonts w:hint="eastAsia" w:ascii="方正仿宋简体" w:hAnsi="Times New Roman" w:eastAsia="方正仿宋简体"/>
                <w:b/>
                <w:sz w:val="32"/>
                <w:szCs w:val="32"/>
              </w:rPr>
              <w:t>操盘手</w:t>
            </w:r>
          </w:p>
        </w:tc>
        <w:tc>
          <w:tcPr>
            <w:tcW w:w="1897" w:type="dxa"/>
            <w:vAlign w:val="center"/>
          </w:tcPr>
          <w:p>
            <w:pPr>
              <w:spacing w:line="520" w:lineRule="exact"/>
              <w:jc w:val="center"/>
              <w:rPr>
                <w:rFonts w:ascii="方正仿宋简体" w:hAnsi="Times New Roman" w:eastAsia="方正仿宋简体"/>
                <w:b/>
                <w:sz w:val="32"/>
                <w:szCs w:val="32"/>
              </w:rPr>
            </w:pPr>
          </w:p>
        </w:tc>
        <w:tc>
          <w:tcPr>
            <w:tcW w:w="1931" w:type="dxa"/>
            <w:vAlign w:val="center"/>
          </w:tcPr>
          <w:p>
            <w:pPr>
              <w:spacing w:line="520" w:lineRule="exact"/>
              <w:jc w:val="center"/>
              <w:rPr>
                <w:rFonts w:ascii="方正仿宋简体" w:hAnsi="Times New Roman" w:eastAsia="方正仿宋简体"/>
                <w:b/>
                <w:sz w:val="32"/>
                <w:szCs w:val="32"/>
              </w:rPr>
            </w:pPr>
          </w:p>
        </w:tc>
        <w:tc>
          <w:tcPr>
            <w:tcW w:w="2835" w:type="dxa"/>
            <w:gridSpan w:val="2"/>
            <w:vAlign w:val="center"/>
          </w:tcPr>
          <w:p>
            <w:pPr>
              <w:spacing w:line="520" w:lineRule="exact"/>
              <w:jc w:val="center"/>
              <w:rPr>
                <w:rFonts w:ascii="方正仿宋简体" w:hAnsi="Times New Roman" w:eastAsia="方正仿宋简体"/>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4" w:hRule="atLeast"/>
          <w:jc w:val="center"/>
        </w:trPr>
        <w:tc>
          <w:tcPr>
            <w:tcW w:w="1809" w:type="dxa"/>
            <w:vAlign w:val="center"/>
          </w:tcPr>
          <w:p>
            <w:pPr>
              <w:spacing w:line="520" w:lineRule="exact"/>
              <w:jc w:val="center"/>
              <w:rPr>
                <w:rFonts w:ascii="方正仿宋简体" w:hAnsi="Times New Roman" w:eastAsia="方正仿宋简体"/>
                <w:b/>
                <w:sz w:val="32"/>
                <w:szCs w:val="32"/>
              </w:rPr>
            </w:pPr>
            <w:r>
              <w:rPr>
                <w:rFonts w:hint="eastAsia" w:ascii="方正仿宋简体" w:hAnsi="Times New Roman" w:eastAsia="方正仿宋简体"/>
                <w:b/>
                <w:sz w:val="32"/>
                <w:szCs w:val="32"/>
              </w:rPr>
              <w:t>策略师</w:t>
            </w:r>
          </w:p>
        </w:tc>
        <w:tc>
          <w:tcPr>
            <w:tcW w:w="1897" w:type="dxa"/>
            <w:vAlign w:val="center"/>
          </w:tcPr>
          <w:p>
            <w:pPr>
              <w:spacing w:line="520" w:lineRule="exact"/>
              <w:jc w:val="center"/>
              <w:rPr>
                <w:rFonts w:ascii="方正仿宋简体" w:hAnsi="Times New Roman" w:eastAsia="方正仿宋简体"/>
                <w:b/>
                <w:sz w:val="32"/>
                <w:szCs w:val="32"/>
              </w:rPr>
            </w:pPr>
          </w:p>
        </w:tc>
        <w:tc>
          <w:tcPr>
            <w:tcW w:w="1931" w:type="dxa"/>
            <w:vAlign w:val="center"/>
          </w:tcPr>
          <w:p>
            <w:pPr>
              <w:spacing w:line="520" w:lineRule="exact"/>
              <w:jc w:val="center"/>
              <w:rPr>
                <w:rFonts w:ascii="方正仿宋简体" w:hAnsi="Times New Roman" w:eastAsia="方正仿宋简体"/>
                <w:b/>
                <w:sz w:val="32"/>
                <w:szCs w:val="32"/>
              </w:rPr>
            </w:pPr>
          </w:p>
        </w:tc>
        <w:tc>
          <w:tcPr>
            <w:tcW w:w="2835" w:type="dxa"/>
            <w:gridSpan w:val="2"/>
            <w:vAlign w:val="center"/>
          </w:tcPr>
          <w:p>
            <w:pPr>
              <w:spacing w:line="520" w:lineRule="exact"/>
              <w:jc w:val="center"/>
              <w:rPr>
                <w:rFonts w:ascii="方正仿宋简体" w:hAnsi="Times New Roman" w:eastAsia="方正仿宋简体"/>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4" w:hRule="atLeast"/>
          <w:jc w:val="center"/>
        </w:trPr>
        <w:tc>
          <w:tcPr>
            <w:tcW w:w="1809" w:type="dxa"/>
            <w:vAlign w:val="center"/>
          </w:tcPr>
          <w:p>
            <w:pPr>
              <w:spacing w:line="520" w:lineRule="exact"/>
              <w:jc w:val="center"/>
              <w:rPr>
                <w:rFonts w:ascii="方正仿宋简体" w:hAnsi="Times New Roman" w:eastAsia="方正仿宋简体"/>
                <w:b/>
                <w:sz w:val="32"/>
                <w:szCs w:val="32"/>
              </w:rPr>
            </w:pPr>
            <w:r>
              <w:rPr>
                <w:rFonts w:hint="eastAsia" w:ascii="方正仿宋简体" w:hAnsi="Times New Roman" w:eastAsia="方正仿宋简体"/>
                <w:b/>
                <w:sz w:val="32"/>
                <w:szCs w:val="32"/>
              </w:rPr>
              <w:t>风控师</w:t>
            </w:r>
          </w:p>
        </w:tc>
        <w:tc>
          <w:tcPr>
            <w:tcW w:w="1897" w:type="dxa"/>
            <w:vAlign w:val="center"/>
          </w:tcPr>
          <w:p>
            <w:pPr>
              <w:spacing w:line="520" w:lineRule="exact"/>
              <w:jc w:val="center"/>
              <w:rPr>
                <w:rFonts w:ascii="方正仿宋简体" w:hAnsi="Times New Roman" w:eastAsia="方正仿宋简体"/>
                <w:b/>
                <w:sz w:val="32"/>
                <w:szCs w:val="32"/>
              </w:rPr>
            </w:pPr>
          </w:p>
        </w:tc>
        <w:tc>
          <w:tcPr>
            <w:tcW w:w="1931" w:type="dxa"/>
            <w:vAlign w:val="center"/>
          </w:tcPr>
          <w:p>
            <w:pPr>
              <w:spacing w:line="520" w:lineRule="exact"/>
              <w:jc w:val="center"/>
              <w:rPr>
                <w:rFonts w:ascii="方正仿宋简体" w:hAnsi="Times New Roman" w:eastAsia="方正仿宋简体"/>
                <w:b/>
                <w:sz w:val="32"/>
                <w:szCs w:val="32"/>
              </w:rPr>
            </w:pPr>
          </w:p>
        </w:tc>
        <w:tc>
          <w:tcPr>
            <w:tcW w:w="2835" w:type="dxa"/>
            <w:gridSpan w:val="2"/>
            <w:vAlign w:val="center"/>
          </w:tcPr>
          <w:p>
            <w:pPr>
              <w:spacing w:line="520" w:lineRule="exact"/>
              <w:jc w:val="center"/>
              <w:rPr>
                <w:rFonts w:ascii="方正仿宋简体" w:hAnsi="Times New Roman" w:eastAsia="方正仿宋简体"/>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30" w:hRule="atLeast"/>
          <w:jc w:val="center"/>
        </w:trPr>
        <w:tc>
          <w:tcPr>
            <w:tcW w:w="1809" w:type="dxa"/>
            <w:vAlign w:val="center"/>
          </w:tcPr>
          <w:p>
            <w:pPr>
              <w:spacing w:line="520" w:lineRule="exact"/>
              <w:jc w:val="center"/>
              <w:rPr>
                <w:rFonts w:ascii="方正仿宋简体" w:hAnsi="Times New Roman" w:eastAsia="方正仿宋简体"/>
                <w:b/>
                <w:sz w:val="32"/>
                <w:szCs w:val="32"/>
              </w:rPr>
            </w:pPr>
            <w:r>
              <w:rPr>
                <w:rFonts w:hint="eastAsia" w:ascii="方正仿宋简体" w:hAnsi="Times New Roman" w:eastAsia="方正仿宋简体"/>
                <w:b/>
                <w:sz w:val="32"/>
                <w:szCs w:val="32"/>
              </w:rPr>
              <w:t>领  队</w:t>
            </w:r>
          </w:p>
        </w:tc>
        <w:tc>
          <w:tcPr>
            <w:tcW w:w="1897" w:type="dxa"/>
            <w:vAlign w:val="center"/>
          </w:tcPr>
          <w:p>
            <w:pPr>
              <w:spacing w:line="520" w:lineRule="exact"/>
              <w:jc w:val="center"/>
              <w:rPr>
                <w:rFonts w:ascii="方正仿宋简体" w:hAnsi="Times New Roman" w:eastAsia="方正仿宋简体"/>
                <w:b/>
                <w:sz w:val="32"/>
                <w:szCs w:val="32"/>
              </w:rPr>
            </w:pPr>
          </w:p>
        </w:tc>
        <w:tc>
          <w:tcPr>
            <w:tcW w:w="1931" w:type="dxa"/>
            <w:vAlign w:val="center"/>
          </w:tcPr>
          <w:p>
            <w:pPr>
              <w:spacing w:line="520" w:lineRule="exact"/>
              <w:jc w:val="center"/>
              <w:rPr>
                <w:rFonts w:ascii="方正仿宋简体" w:hAnsi="Times New Roman" w:eastAsia="方正仿宋简体"/>
                <w:b/>
                <w:sz w:val="32"/>
                <w:szCs w:val="32"/>
              </w:rPr>
            </w:pPr>
          </w:p>
        </w:tc>
        <w:tc>
          <w:tcPr>
            <w:tcW w:w="2835" w:type="dxa"/>
            <w:gridSpan w:val="2"/>
            <w:vAlign w:val="center"/>
          </w:tcPr>
          <w:p>
            <w:pPr>
              <w:spacing w:line="520" w:lineRule="exact"/>
              <w:jc w:val="center"/>
              <w:rPr>
                <w:rFonts w:ascii="方正仿宋简体" w:hAnsi="Times New Roman" w:eastAsia="方正仿宋简体"/>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578" w:hRule="atLeast"/>
          <w:jc w:val="center"/>
        </w:trPr>
        <w:tc>
          <w:tcPr>
            <w:tcW w:w="8472" w:type="dxa"/>
            <w:gridSpan w:val="5"/>
            <w:vAlign w:val="top"/>
          </w:tcPr>
          <w:p>
            <w:pPr>
              <w:spacing w:line="520" w:lineRule="exact"/>
              <w:ind w:firstLine="141" w:firstLineChars="44"/>
              <w:rPr>
                <w:rFonts w:ascii="方正仿宋简体" w:hAnsi="Times New Roman" w:eastAsia="方正仿宋简体"/>
                <w:b/>
                <w:sz w:val="32"/>
                <w:szCs w:val="32"/>
              </w:rPr>
            </w:pPr>
            <w:r>
              <w:rPr>
                <w:rFonts w:hint="eastAsia" w:ascii="方正仿宋简体" w:hAnsi="Times New Roman" w:eastAsia="方正仿宋简体"/>
                <w:b/>
                <w:sz w:val="32"/>
                <w:szCs w:val="32"/>
              </w:rPr>
              <w:t>所在学院/系团组织审核意见：</w:t>
            </w:r>
          </w:p>
          <w:p>
            <w:pPr>
              <w:spacing w:line="520" w:lineRule="exact"/>
              <w:ind w:firstLine="141" w:firstLineChars="44"/>
              <w:rPr>
                <w:rFonts w:ascii="方正仿宋简体" w:hAnsi="Times New Roman" w:eastAsia="方正仿宋简体"/>
                <w:b/>
                <w:sz w:val="32"/>
                <w:szCs w:val="32"/>
              </w:rPr>
            </w:pPr>
          </w:p>
          <w:p>
            <w:pPr>
              <w:spacing w:line="520" w:lineRule="exact"/>
              <w:ind w:right="480" w:firstLine="141" w:firstLineChars="44"/>
              <w:jc w:val="right"/>
              <w:rPr>
                <w:rFonts w:ascii="方正仿宋简体" w:hAnsi="Times New Roman" w:eastAsia="方正仿宋简体"/>
                <w:b/>
                <w:sz w:val="32"/>
                <w:szCs w:val="32"/>
              </w:rPr>
            </w:pPr>
            <w:r>
              <w:rPr>
                <w:rFonts w:hint="eastAsia" w:ascii="方正仿宋简体" w:hAnsi="Times New Roman" w:eastAsia="方正仿宋简体"/>
                <w:b/>
                <w:sz w:val="32"/>
                <w:szCs w:val="32"/>
              </w:rPr>
              <w:t xml:space="preserve">签章    </w:t>
            </w:r>
          </w:p>
          <w:p>
            <w:pPr>
              <w:spacing w:line="520" w:lineRule="exact"/>
              <w:ind w:firstLine="141" w:firstLineChars="44"/>
              <w:jc w:val="right"/>
              <w:rPr>
                <w:rFonts w:ascii="方正仿宋简体" w:hAnsi="Times New Roman" w:eastAsia="方正仿宋简体"/>
                <w:b/>
                <w:sz w:val="32"/>
                <w:szCs w:val="32"/>
              </w:rPr>
            </w:pPr>
            <w:r>
              <w:rPr>
                <w:rFonts w:hint="eastAsia" w:ascii="方正仿宋简体" w:hAnsi="Times New Roman" w:eastAsia="方正仿宋简体"/>
                <w:b/>
                <w:sz w:val="32"/>
                <w:szCs w:val="32"/>
              </w:rPr>
              <w:t>年  月  日</w:t>
            </w:r>
          </w:p>
        </w:tc>
      </w:tr>
    </w:tbl>
    <w:p>
      <w:pPr>
        <w:snapToGrid w:val="0"/>
        <w:spacing w:line="520" w:lineRule="exact"/>
        <w:rPr>
          <w:rFonts w:ascii="Times New Roman" w:hAnsi="Times New Roman" w:eastAsia="方正仿宋简体"/>
          <w:b/>
          <w:sz w:val="32"/>
          <w:szCs w:val="32"/>
        </w:rPr>
      </w:pPr>
      <w:r>
        <w:rPr>
          <w:rFonts w:hint="eastAsia" w:ascii="Times New Roman" w:hAnsi="Times New Roman" w:eastAsia="方正仿宋简体"/>
          <w:b/>
          <w:sz w:val="32"/>
          <w:szCs w:val="32"/>
        </w:rPr>
        <w:t>备注：</w:t>
      </w:r>
    </w:p>
    <w:p>
      <w:pPr>
        <w:snapToGrid w:val="0"/>
        <w:spacing w:line="520" w:lineRule="exact"/>
        <w:ind w:firstLine="643" w:firstLineChars="200"/>
        <w:rPr>
          <w:rFonts w:ascii="Times New Roman" w:hAnsi="Times New Roman" w:eastAsia="华文仿宋"/>
          <w:b/>
          <w:sz w:val="32"/>
          <w:szCs w:val="32"/>
        </w:rPr>
      </w:pPr>
      <w:r>
        <w:rPr>
          <w:rFonts w:ascii="Times New Roman" w:hAnsi="Times New Roman" w:eastAsia="方正仿宋简体"/>
          <w:b/>
          <w:sz w:val="32"/>
          <w:szCs w:val="32"/>
        </w:rPr>
        <w:t>请各校于2015年4月5日前将本</w:t>
      </w:r>
      <w:r>
        <w:rPr>
          <w:rFonts w:hint="eastAsia" w:ascii="Times New Roman" w:hAnsi="Times New Roman" w:eastAsia="方正仿宋简体"/>
          <w:b/>
          <w:sz w:val="32"/>
          <w:szCs w:val="32"/>
        </w:rPr>
        <w:t>校参赛团队</w:t>
      </w:r>
      <w:r>
        <w:rPr>
          <w:rFonts w:ascii="Times New Roman" w:hAnsi="Times New Roman" w:eastAsia="方正仿宋简体"/>
          <w:b/>
          <w:sz w:val="32"/>
          <w:szCs w:val="32"/>
        </w:rPr>
        <w:t>报名表</w:t>
      </w:r>
      <w:r>
        <w:rPr>
          <w:rFonts w:hint="eastAsia" w:ascii="Times New Roman" w:hAnsi="Times New Roman" w:eastAsia="方正仿宋简体"/>
          <w:b/>
          <w:sz w:val="32"/>
          <w:szCs w:val="32"/>
        </w:rPr>
        <w:t>（word版及扫描版）汇总并以压缩包形式</w:t>
      </w:r>
      <w:r>
        <w:rPr>
          <w:rFonts w:ascii="Times New Roman" w:hAnsi="Times New Roman" w:eastAsia="方正仿宋简体"/>
          <w:b/>
          <w:sz w:val="32"/>
          <w:szCs w:val="32"/>
        </w:rPr>
        <w:t>发</w:t>
      </w:r>
      <w:r>
        <w:rPr>
          <w:rFonts w:hint="eastAsia" w:ascii="Times New Roman" w:hAnsi="Times New Roman" w:eastAsia="方正仿宋简体"/>
          <w:b/>
          <w:sz w:val="32"/>
          <w:szCs w:val="32"/>
        </w:rPr>
        <w:t>送</w:t>
      </w:r>
      <w:r>
        <w:rPr>
          <w:rFonts w:ascii="Times New Roman" w:hAnsi="Times New Roman" w:eastAsia="方正仿宋简体"/>
          <w:b/>
          <w:sz w:val="32"/>
          <w:szCs w:val="32"/>
        </w:rPr>
        <w:t>至邮箱：</w:t>
      </w:r>
      <w:r>
        <w:fldChar w:fldCharType="begin"/>
      </w:r>
      <w:r>
        <w:instrText xml:space="preserve">HYPERLINK "mailto:hudingyu@gw.com" </w:instrText>
      </w:r>
      <w:r>
        <w:fldChar w:fldCharType="separate"/>
      </w:r>
      <w:r>
        <w:rPr>
          <w:rFonts w:ascii="Times New Roman" w:hAnsi="Times New Roman" w:eastAsia="方正仿宋简体"/>
          <w:b/>
          <w:sz w:val="32"/>
          <w:szCs w:val="32"/>
        </w:rPr>
        <w:t>hudingyu@gw.com</w:t>
      </w:r>
      <w:r>
        <w:fldChar w:fldCharType="end"/>
      </w:r>
      <w:r>
        <w:rPr>
          <w:rFonts w:ascii="Times New Roman" w:hAnsi="Times New Roman" w:eastAsia="方正仿宋简体"/>
          <w:b/>
          <w:sz w:val="32"/>
          <w:szCs w:val="32"/>
        </w:rPr>
        <w:t>.cn。文件命名为：参赛项目学校名（如：中央财经大学）。</w:t>
      </w:r>
    </w:p>
    <w:sectPr>
      <w:footerReference r:id="rId4" w:type="default"/>
      <w:pgSz w:w="11906" w:h="16838"/>
      <w:pgMar w:top="1985" w:right="1531" w:bottom="1985"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auto"/>
    <w:pitch w:val="default"/>
    <w:sig w:usb0="E10002FF" w:usb1="4000ACFF" w:usb2="00000009" w:usb3="00000000" w:csb0="0000019F" w:csb1="00000000"/>
  </w:font>
  <w:font w:name="方正大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287" w:usb1="080F0000" w:usb2="00000010" w:usb3="00000000" w:csb0="0004009F"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altName w:val="仿宋_GB2312"/>
    <w:panose1 w:val="02010600040101010101"/>
    <w:charset w:val="86"/>
    <w:family w:val="auto"/>
    <w:pitch w:val="default"/>
    <w:sig w:usb0="00000287" w:usb1="080F0000" w:usb2="00000010" w:usb3="00000000" w:csb0="0004009F"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jc w:val="center"/>
    </w:pPr>
    <w:r>
      <w:fldChar w:fldCharType="begin"/>
    </w:r>
    <w:r>
      <w:instrText xml:space="preserve"> PAGE   \* MERGEFORMAT </w:instrText>
    </w:r>
    <w:r>
      <w:fldChar w:fldCharType="separate"/>
    </w:r>
    <w:r>
      <w:rPr>
        <w:lang w:val="zh-CN"/>
      </w:rPr>
      <w:t>-</w:t>
    </w:r>
    <w:r>
      <w:t xml:space="preserve"> 1 -</w: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D553E6"/>
    <w:rsid w:val="00016828"/>
    <w:rsid w:val="00025611"/>
    <w:rsid w:val="00030D41"/>
    <w:rsid w:val="00036B2E"/>
    <w:rsid w:val="00044AFC"/>
    <w:rsid w:val="00046E9C"/>
    <w:rsid w:val="00051EBC"/>
    <w:rsid w:val="0005376D"/>
    <w:rsid w:val="000537E9"/>
    <w:rsid w:val="0005545D"/>
    <w:rsid w:val="00060B42"/>
    <w:rsid w:val="00060E48"/>
    <w:rsid w:val="00085C7E"/>
    <w:rsid w:val="00086E70"/>
    <w:rsid w:val="0009272C"/>
    <w:rsid w:val="00094796"/>
    <w:rsid w:val="000A33FB"/>
    <w:rsid w:val="000B5EC1"/>
    <w:rsid w:val="000C3666"/>
    <w:rsid w:val="000D1516"/>
    <w:rsid w:val="000D1787"/>
    <w:rsid w:val="000D4060"/>
    <w:rsid w:val="000D6555"/>
    <w:rsid w:val="000E2F45"/>
    <w:rsid w:val="000E3DCE"/>
    <w:rsid w:val="00103640"/>
    <w:rsid w:val="0010598C"/>
    <w:rsid w:val="001059B6"/>
    <w:rsid w:val="0012197D"/>
    <w:rsid w:val="0013794C"/>
    <w:rsid w:val="001432BA"/>
    <w:rsid w:val="001523D2"/>
    <w:rsid w:val="00152D29"/>
    <w:rsid w:val="00153E2F"/>
    <w:rsid w:val="0015712F"/>
    <w:rsid w:val="00166BB3"/>
    <w:rsid w:val="001772E9"/>
    <w:rsid w:val="00177E14"/>
    <w:rsid w:val="00187D08"/>
    <w:rsid w:val="001A05E7"/>
    <w:rsid w:val="001A70A6"/>
    <w:rsid w:val="001B6D73"/>
    <w:rsid w:val="001B7647"/>
    <w:rsid w:val="001D2B5C"/>
    <w:rsid w:val="001D3927"/>
    <w:rsid w:val="001D6EC0"/>
    <w:rsid w:val="001E39EA"/>
    <w:rsid w:val="001E477E"/>
    <w:rsid w:val="001F0ED4"/>
    <w:rsid w:val="002150D9"/>
    <w:rsid w:val="00217962"/>
    <w:rsid w:val="00220DC6"/>
    <w:rsid w:val="00224997"/>
    <w:rsid w:val="002254D8"/>
    <w:rsid w:val="002306D4"/>
    <w:rsid w:val="00233B08"/>
    <w:rsid w:val="00246642"/>
    <w:rsid w:val="00246905"/>
    <w:rsid w:val="00247F6B"/>
    <w:rsid w:val="00251173"/>
    <w:rsid w:val="002518FA"/>
    <w:rsid w:val="0026270E"/>
    <w:rsid w:val="0027212F"/>
    <w:rsid w:val="00292211"/>
    <w:rsid w:val="00294C4F"/>
    <w:rsid w:val="002A5296"/>
    <w:rsid w:val="002C1A1F"/>
    <w:rsid w:val="002D42DB"/>
    <w:rsid w:val="002E5B8D"/>
    <w:rsid w:val="002E61A3"/>
    <w:rsid w:val="002F070A"/>
    <w:rsid w:val="002F229F"/>
    <w:rsid w:val="003332C5"/>
    <w:rsid w:val="0033385C"/>
    <w:rsid w:val="00341DA6"/>
    <w:rsid w:val="00356F7A"/>
    <w:rsid w:val="003671B0"/>
    <w:rsid w:val="003874F2"/>
    <w:rsid w:val="00387C08"/>
    <w:rsid w:val="00397173"/>
    <w:rsid w:val="003A1E94"/>
    <w:rsid w:val="003A60E2"/>
    <w:rsid w:val="003A623F"/>
    <w:rsid w:val="003B3B8E"/>
    <w:rsid w:val="003B403F"/>
    <w:rsid w:val="003C41FC"/>
    <w:rsid w:val="003D087E"/>
    <w:rsid w:val="003F57E8"/>
    <w:rsid w:val="003F5F15"/>
    <w:rsid w:val="00406AF2"/>
    <w:rsid w:val="00411A50"/>
    <w:rsid w:val="00412CBC"/>
    <w:rsid w:val="00413B26"/>
    <w:rsid w:val="00417DA7"/>
    <w:rsid w:val="00423FC3"/>
    <w:rsid w:val="00434117"/>
    <w:rsid w:val="00436FF5"/>
    <w:rsid w:val="00437B9E"/>
    <w:rsid w:val="00442BA3"/>
    <w:rsid w:val="00444E50"/>
    <w:rsid w:val="00457BFC"/>
    <w:rsid w:val="00481998"/>
    <w:rsid w:val="00490E0A"/>
    <w:rsid w:val="00491B6E"/>
    <w:rsid w:val="004959B1"/>
    <w:rsid w:val="004A2246"/>
    <w:rsid w:val="004A25F8"/>
    <w:rsid w:val="004B091A"/>
    <w:rsid w:val="004B12BF"/>
    <w:rsid w:val="004B2B14"/>
    <w:rsid w:val="004B3A2F"/>
    <w:rsid w:val="004B4850"/>
    <w:rsid w:val="004E42E4"/>
    <w:rsid w:val="004F16D1"/>
    <w:rsid w:val="004F20CA"/>
    <w:rsid w:val="004F254E"/>
    <w:rsid w:val="004F4C16"/>
    <w:rsid w:val="004F5FB0"/>
    <w:rsid w:val="005248AA"/>
    <w:rsid w:val="0053700C"/>
    <w:rsid w:val="00540182"/>
    <w:rsid w:val="005420B1"/>
    <w:rsid w:val="00542780"/>
    <w:rsid w:val="00545E57"/>
    <w:rsid w:val="00546444"/>
    <w:rsid w:val="00547EBC"/>
    <w:rsid w:val="0055431D"/>
    <w:rsid w:val="0055549F"/>
    <w:rsid w:val="00555E75"/>
    <w:rsid w:val="0055609D"/>
    <w:rsid w:val="00560DE6"/>
    <w:rsid w:val="005741F9"/>
    <w:rsid w:val="0058386D"/>
    <w:rsid w:val="00593EF7"/>
    <w:rsid w:val="005A7CBA"/>
    <w:rsid w:val="005A7D0F"/>
    <w:rsid w:val="005B36F8"/>
    <w:rsid w:val="005B59AD"/>
    <w:rsid w:val="005B74F9"/>
    <w:rsid w:val="005C38C9"/>
    <w:rsid w:val="005C7FCA"/>
    <w:rsid w:val="005D09E6"/>
    <w:rsid w:val="005D28E6"/>
    <w:rsid w:val="005D3F54"/>
    <w:rsid w:val="005D62E9"/>
    <w:rsid w:val="005F18DF"/>
    <w:rsid w:val="005F3FE7"/>
    <w:rsid w:val="0060263D"/>
    <w:rsid w:val="0060309B"/>
    <w:rsid w:val="006049E1"/>
    <w:rsid w:val="006055E4"/>
    <w:rsid w:val="00614B58"/>
    <w:rsid w:val="00621DF7"/>
    <w:rsid w:val="00643B5E"/>
    <w:rsid w:val="00666B62"/>
    <w:rsid w:val="006758BC"/>
    <w:rsid w:val="006762A6"/>
    <w:rsid w:val="0068107E"/>
    <w:rsid w:val="00681699"/>
    <w:rsid w:val="00684DF9"/>
    <w:rsid w:val="00685946"/>
    <w:rsid w:val="00693539"/>
    <w:rsid w:val="006A3BA8"/>
    <w:rsid w:val="006D4910"/>
    <w:rsid w:val="006D5D81"/>
    <w:rsid w:val="006D60BA"/>
    <w:rsid w:val="006D6241"/>
    <w:rsid w:val="006F6E8F"/>
    <w:rsid w:val="00703CC7"/>
    <w:rsid w:val="00704D3A"/>
    <w:rsid w:val="00710CE7"/>
    <w:rsid w:val="00711097"/>
    <w:rsid w:val="0071132C"/>
    <w:rsid w:val="007142F0"/>
    <w:rsid w:val="00715AF9"/>
    <w:rsid w:val="007409CD"/>
    <w:rsid w:val="00743092"/>
    <w:rsid w:val="00755EFB"/>
    <w:rsid w:val="00762098"/>
    <w:rsid w:val="007721A9"/>
    <w:rsid w:val="00782321"/>
    <w:rsid w:val="00787BB6"/>
    <w:rsid w:val="00790F27"/>
    <w:rsid w:val="007B14B8"/>
    <w:rsid w:val="007B18FC"/>
    <w:rsid w:val="007B3114"/>
    <w:rsid w:val="007B3F07"/>
    <w:rsid w:val="007C42A9"/>
    <w:rsid w:val="007C61E9"/>
    <w:rsid w:val="007C7A27"/>
    <w:rsid w:val="007D6281"/>
    <w:rsid w:val="007F10BC"/>
    <w:rsid w:val="007F1FB2"/>
    <w:rsid w:val="008004C6"/>
    <w:rsid w:val="0080779D"/>
    <w:rsid w:val="00836039"/>
    <w:rsid w:val="00862157"/>
    <w:rsid w:val="00863E3D"/>
    <w:rsid w:val="0086559F"/>
    <w:rsid w:val="00870526"/>
    <w:rsid w:val="008748DD"/>
    <w:rsid w:val="0088050A"/>
    <w:rsid w:val="008817EA"/>
    <w:rsid w:val="00890C4D"/>
    <w:rsid w:val="008A4DBB"/>
    <w:rsid w:val="008A7B1F"/>
    <w:rsid w:val="008B6243"/>
    <w:rsid w:val="008D145A"/>
    <w:rsid w:val="008D5D27"/>
    <w:rsid w:val="008E2BD4"/>
    <w:rsid w:val="008E53FC"/>
    <w:rsid w:val="008E6578"/>
    <w:rsid w:val="008E6C35"/>
    <w:rsid w:val="008E7445"/>
    <w:rsid w:val="008F100B"/>
    <w:rsid w:val="008F234F"/>
    <w:rsid w:val="00901793"/>
    <w:rsid w:val="009115DA"/>
    <w:rsid w:val="00927B0B"/>
    <w:rsid w:val="009364C5"/>
    <w:rsid w:val="0094630F"/>
    <w:rsid w:val="0094638C"/>
    <w:rsid w:val="00966056"/>
    <w:rsid w:val="00981770"/>
    <w:rsid w:val="00985060"/>
    <w:rsid w:val="00986884"/>
    <w:rsid w:val="009875CE"/>
    <w:rsid w:val="00997A01"/>
    <w:rsid w:val="009A4A7A"/>
    <w:rsid w:val="009A5471"/>
    <w:rsid w:val="009A5C6C"/>
    <w:rsid w:val="009A6852"/>
    <w:rsid w:val="009B2571"/>
    <w:rsid w:val="009D03B3"/>
    <w:rsid w:val="009D14E1"/>
    <w:rsid w:val="009E5BD9"/>
    <w:rsid w:val="009F1AE0"/>
    <w:rsid w:val="009F4686"/>
    <w:rsid w:val="00A03971"/>
    <w:rsid w:val="00A059FF"/>
    <w:rsid w:val="00A06BCC"/>
    <w:rsid w:val="00A07714"/>
    <w:rsid w:val="00A1346D"/>
    <w:rsid w:val="00A17A5C"/>
    <w:rsid w:val="00A21403"/>
    <w:rsid w:val="00A23794"/>
    <w:rsid w:val="00A3025D"/>
    <w:rsid w:val="00A305E1"/>
    <w:rsid w:val="00A30F60"/>
    <w:rsid w:val="00A4547D"/>
    <w:rsid w:val="00A46B80"/>
    <w:rsid w:val="00A61776"/>
    <w:rsid w:val="00A61E8E"/>
    <w:rsid w:val="00A74626"/>
    <w:rsid w:val="00A902C2"/>
    <w:rsid w:val="00A94F3D"/>
    <w:rsid w:val="00AA00C3"/>
    <w:rsid w:val="00AA2518"/>
    <w:rsid w:val="00AA5941"/>
    <w:rsid w:val="00AB54A9"/>
    <w:rsid w:val="00AC2184"/>
    <w:rsid w:val="00AE0F41"/>
    <w:rsid w:val="00AE7C46"/>
    <w:rsid w:val="00B007F7"/>
    <w:rsid w:val="00B00801"/>
    <w:rsid w:val="00B11531"/>
    <w:rsid w:val="00B268AD"/>
    <w:rsid w:val="00B3012B"/>
    <w:rsid w:val="00B40682"/>
    <w:rsid w:val="00B44BBE"/>
    <w:rsid w:val="00B51F4D"/>
    <w:rsid w:val="00B60AD7"/>
    <w:rsid w:val="00B61F9A"/>
    <w:rsid w:val="00B8753F"/>
    <w:rsid w:val="00B87A31"/>
    <w:rsid w:val="00B924D1"/>
    <w:rsid w:val="00B931BD"/>
    <w:rsid w:val="00BA5A64"/>
    <w:rsid w:val="00BB5721"/>
    <w:rsid w:val="00BC3280"/>
    <w:rsid w:val="00BD6EBF"/>
    <w:rsid w:val="00BF05D7"/>
    <w:rsid w:val="00BF15DE"/>
    <w:rsid w:val="00BF5379"/>
    <w:rsid w:val="00C03235"/>
    <w:rsid w:val="00C131E7"/>
    <w:rsid w:val="00C141DB"/>
    <w:rsid w:val="00C23031"/>
    <w:rsid w:val="00C3193E"/>
    <w:rsid w:val="00C3714D"/>
    <w:rsid w:val="00C427BF"/>
    <w:rsid w:val="00C46111"/>
    <w:rsid w:val="00C478FE"/>
    <w:rsid w:val="00C516EB"/>
    <w:rsid w:val="00C53E98"/>
    <w:rsid w:val="00C53F03"/>
    <w:rsid w:val="00C61B7D"/>
    <w:rsid w:val="00C649F9"/>
    <w:rsid w:val="00C6514A"/>
    <w:rsid w:val="00C654A3"/>
    <w:rsid w:val="00C81D89"/>
    <w:rsid w:val="00C93442"/>
    <w:rsid w:val="00C976EE"/>
    <w:rsid w:val="00CA1A91"/>
    <w:rsid w:val="00CA7B4F"/>
    <w:rsid w:val="00CB64B3"/>
    <w:rsid w:val="00CE299A"/>
    <w:rsid w:val="00CE5D59"/>
    <w:rsid w:val="00CE75BD"/>
    <w:rsid w:val="00D0276E"/>
    <w:rsid w:val="00D0667E"/>
    <w:rsid w:val="00D13E09"/>
    <w:rsid w:val="00D34970"/>
    <w:rsid w:val="00D40528"/>
    <w:rsid w:val="00D43552"/>
    <w:rsid w:val="00D55317"/>
    <w:rsid w:val="00D553E6"/>
    <w:rsid w:val="00D650C3"/>
    <w:rsid w:val="00D6528C"/>
    <w:rsid w:val="00D67247"/>
    <w:rsid w:val="00D72974"/>
    <w:rsid w:val="00D8714F"/>
    <w:rsid w:val="00D963F1"/>
    <w:rsid w:val="00DA4C3E"/>
    <w:rsid w:val="00DA6205"/>
    <w:rsid w:val="00DB6BE9"/>
    <w:rsid w:val="00DB78FF"/>
    <w:rsid w:val="00DC2DBF"/>
    <w:rsid w:val="00DC6E02"/>
    <w:rsid w:val="00DD02BE"/>
    <w:rsid w:val="00DE0F9C"/>
    <w:rsid w:val="00DE192C"/>
    <w:rsid w:val="00DE76EB"/>
    <w:rsid w:val="00DF5B8E"/>
    <w:rsid w:val="00E168F2"/>
    <w:rsid w:val="00E454E0"/>
    <w:rsid w:val="00E55154"/>
    <w:rsid w:val="00E65A62"/>
    <w:rsid w:val="00E676A5"/>
    <w:rsid w:val="00E70A24"/>
    <w:rsid w:val="00E70CD3"/>
    <w:rsid w:val="00E71D51"/>
    <w:rsid w:val="00E74696"/>
    <w:rsid w:val="00E81A6F"/>
    <w:rsid w:val="00E827E6"/>
    <w:rsid w:val="00E87F1A"/>
    <w:rsid w:val="00E90F0C"/>
    <w:rsid w:val="00E95D17"/>
    <w:rsid w:val="00E97CBF"/>
    <w:rsid w:val="00EA126A"/>
    <w:rsid w:val="00ED04C2"/>
    <w:rsid w:val="00ED4A0E"/>
    <w:rsid w:val="00EE5C1E"/>
    <w:rsid w:val="00EF0882"/>
    <w:rsid w:val="00EF7690"/>
    <w:rsid w:val="00EF7CED"/>
    <w:rsid w:val="00F0147E"/>
    <w:rsid w:val="00F020BA"/>
    <w:rsid w:val="00F124B1"/>
    <w:rsid w:val="00F2124A"/>
    <w:rsid w:val="00F312CB"/>
    <w:rsid w:val="00F348DF"/>
    <w:rsid w:val="00F42F7D"/>
    <w:rsid w:val="00F44D62"/>
    <w:rsid w:val="00F5327F"/>
    <w:rsid w:val="00F5580D"/>
    <w:rsid w:val="00F563C7"/>
    <w:rsid w:val="00F60C63"/>
    <w:rsid w:val="00F67301"/>
    <w:rsid w:val="00F725BD"/>
    <w:rsid w:val="00FA1195"/>
    <w:rsid w:val="00FB6C92"/>
    <w:rsid w:val="00FC1E6A"/>
    <w:rsid w:val="00FC7734"/>
    <w:rsid w:val="00FD3679"/>
    <w:rsid w:val="00FD65E9"/>
    <w:rsid w:val="00FD7651"/>
    <w:rsid w:val="00FE6282"/>
    <w:rsid w:val="00FE7259"/>
    <w:rsid w:val="00FF2CF9"/>
    <w:rsid w:val="00FF6AA8"/>
    <w:rsid w:val="54181757"/>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uiPriority w:val="1"/>
  </w:style>
  <w:style w:type="table" w:default="1" w:styleId="13">
    <w:name w:val="Normal Table"/>
    <w:unhideWhenUsed/>
    <w:uiPriority w:val="99"/>
    <w:tblPr>
      <w:tblStyle w:val="13"/>
      <w:tblLayout w:type="fixed"/>
      <w:tblCellMar>
        <w:top w:w="0" w:type="dxa"/>
        <w:left w:w="108" w:type="dxa"/>
        <w:bottom w:w="0" w:type="dxa"/>
        <w:right w:w="108" w:type="dxa"/>
      </w:tblCellMar>
    </w:tblPr>
    <w:tcPr>
      <w:textDirection w:val="lrTb"/>
    </w:tcPr>
  </w:style>
  <w:style w:type="paragraph" w:styleId="2">
    <w:name w:val="annotation subject"/>
    <w:basedOn w:val="3"/>
    <w:next w:val="3"/>
    <w:link w:val="19"/>
    <w:uiPriority w:val="0"/>
    <w:rPr>
      <w:b/>
      <w:bCs/>
    </w:rPr>
  </w:style>
  <w:style w:type="paragraph" w:styleId="3">
    <w:name w:val="annotation text"/>
    <w:basedOn w:val="1"/>
    <w:link w:val="18"/>
    <w:uiPriority w:val="0"/>
    <w:pPr>
      <w:jc w:val="left"/>
    </w:pPr>
  </w:style>
  <w:style w:type="paragraph" w:styleId="4">
    <w:name w:val="Date"/>
    <w:basedOn w:val="1"/>
    <w:next w:val="1"/>
    <w:uiPriority w:val="0"/>
    <w:pPr>
      <w:ind w:left="100" w:leftChars="2500"/>
    </w:pPr>
  </w:style>
  <w:style w:type="paragraph" w:styleId="5">
    <w:name w:val="Balloon Text"/>
    <w:basedOn w:val="1"/>
    <w:link w:val="15"/>
    <w:uiPriority w:val="0"/>
    <w:rPr>
      <w:sz w:val="18"/>
      <w:szCs w:val="18"/>
    </w:rPr>
  </w:style>
  <w:style w:type="paragraph" w:styleId="6">
    <w:name w:val="footer"/>
    <w:basedOn w:val="1"/>
    <w:link w:val="17"/>
    <w:uiPriority w:val="99"/>
    <w:pPr>
      <w:tabs>
        <w:tab w:val="center" w:pos="4153"/>
        <w:tab w:val="right" w:pos="8306"/>
      </w:tabs>
      <w:snapToGrid w:val="0"/>
      <w:jc w:val="left"/>
    </w:pPr>
    <w:rPr>
      <w:sz w:val="18"/>
      <w:szCs w:val="18"/>
    </w:rPr>
  </w:style>
  <w:style w:type="paragraph" w:styleId="7">
    <w:name w:val="header"/>
    <w:basedOn w:val="1"/>
    <w:link w:val="16"/>
    <w:uiPriority w:val="0"/>
    <w:pPr>
      <w:pBdr>
        <w:bottom w:val="single" w:color="auto" w:sz="6" w:space="1"/>
      </w:pBdr>
      <w:tabs>
        <w:tab w:val="center" w:pos="4153"/>
        <w:tab w:val="right" w:pos="8306"/>
      </w:tabs>
      <w:snapToGrid w:val="0"/>
      <w:jc w:val="center"/>
    </w:pPr>
    <w:rPr>
      <w:sz w:val="18"/>
      <w:szCs w:val="18"/>
    </w:rPr>
  </w:style>
  <w:style w:type="character" w:styleId="9">
    <w:name w:val="Strong"/>
    <w:qFormat/>
    <w:uiPriority w:val="22"/>
  </w:style>
  <w:style w:type="character" w:styleId="10">
    <w:name w:val="Emphasis"/>
    <w:qFormat/>
    <w:uiPriority w:val="20"/>
    <w:rPr>
      <w:color w:val="CC0000"/>
    </w:rPr>
  </w:style>
  <w:style w:type="character" w:styleId="11">
    <w:name w:val="Hyperlink"/>
    <w:unhideWhenUsed/>
    <w:uiPriority w:val="0"/>
    <w:rPr>
      <w:color w:val="0000FF"/>
      <w:u w:val="single"/>
    </w:rPr>
  </w:style>
  <w:style w:type="character" w:styleId="12">
    <w:name w:val="annotation reference"/>
    <w:uiPriority w:val="0"/>
    <w:rPr>
      <w:sz w:val="21"/>
      <w:szCs w:val="21"/>
    </w:rPr>
  </w:style>
  <w:style w:type="paragraph" w:customStyle="1" w:styleId="14">
    <w:name w:val="彩色列表 - 强调文字颜色 11"/>
    <w:basedOn w:val="1"/>
    <w:qFormat/>
    <w:uiPriority w:val="34"/>
    <w:pPr>
      <w:ind w:firstLine="420" w:firstLineChars="200"/>
    </w:pPr>
  </w:style>
  <w:style w:type="character" w:customStyle="1" w:styleId="15">
    <w:name w:val="批注框文本 Char"/>
    <w:link w:val="5"/>
    <w:uiPriority w:val="0"/>
    <w:rPr>
      <w:rFonts w:ascii="Calibri" w:hAnsi="Calibri"/>
      <w:kern w:val="2"/>
      <w:sz w:val="18"/>
      <w:szCs w:val="18"/>
    </w:rPr>
  </w:style>
  <w:style w:type="character" w:customStyle="1" w:styleId="16">
    <w:name w:val="页眉 Char"/>
    <w:link w:val="7"/>
    <w:uiPriority w:val="0"/>
    <w:rPr>
      <w:rFonts w:ascii="Calibri" w:hAnsi="Calibri"/>
      <w:kern w:val="2"/>
      <w:sz w:val="18"/>
      <w:szCs w:val="18"/>
    </w:rPr>
  </w:style>
  <w:style w:type="character" w:customStyle="1" w:styleId="17">
    <w:name w:val="页脚 Char"/>
    <w:link w:val="6"/>
    <w:uiPriority w:val="99"/>
    <w:rPr>
      <w:rFonts w:ascii="Calibri" w:hAnsi="Calibri"/>
      <w:kern w:val="2"/>
      <w:sz w:val="18"/>
      <w:szCs w:val="18"/>
    </w:rPr>
  </w:style>
  <w:style w:type="character" w:customStyle="1" w:styleId="18">
    <w:name w:val="批注文字 Char"/>
    <w:link w:val="3"/>
    <w:uiPriority w:val="0"/>
    <w:rPr>
      <w:rFonts w:ascii="Calibri" w:hAnsi="Calibri"/>
      <w:kern w:val="2"/>
      <w:sz w:val="21"/>
      <w:szCs w:val="22"/>
    </w:rPr>
  </w:style>
  <w:style w:type="character" w:customStyle="1" w:styleId="19">
    <w:name w:val="批注主题 Char"/>
    <w:link w:val="2"/>
    <w:uiPriority w:val="0"/>
    <w:rPr>
      <w:rFonts w:ascii="Calibri" w:hAnsi="Calibri"/>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285</Words>
  <Characters>1627</Characters>
  <Lines>13</Lines>
  <Paragraphs>3</Paragraphs>
  <TotalTime>0</TotalTime>
  <ScaleCrop>false</ScaleCrop>
  <LinksUpToDate>false</LinksUpToDate>
  <CharactersWithSpaces>0</CharactersWithSpaces>
  <Application>WPS Office 个人版_9.1.0.4985_{F1E327BC-269C-435d-A152-05C5408002CA}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2015-01-25T08:41:00Z</dcterms:created>
  <dc:creator>宗光华</dc:creator>
  <cp:lastModifiedBy>Administrator</cp:lastModifiedBy>
  <cp:lastPrinted>2015-03-09T08:23:00Z</cp:lastPrinted>
  <dcterms:modified xsi:type="dcterms:W3CDTF">2015-03-23T02:47:28Z</dcterms:modified>
  <dc:title>关于2014 “中国梦”全国大学生机器人大赛报名的通知</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2052-9.1.0.4985</vt:lpwstr>
  </property>
</Properties>
</file>